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2174" w14:textId="4709343F" w:rsidR="00AB2FE3" w:rsidRPr="00906285" w:rsidRDefault="00E55304" w:rsidP="00906285">
      <w:pPr>
        <w:pStyle w:val="Heading1"/>
        <w:spacing w:before="0" w:line="240" w:lineRule="auto"/>
        <w:jc w:val="center"/>
        <w:rPr>
          <w:rFonts w:ascii="Aptos" w:hAnsi="Aptos"/>
        </w:rPr>
      </w:pPr>
      <w:r w:rsidRPr="00906285">
        <w:rPr>
          <w:rFonts w:ascii="Aptos" w:hAnsi="Aptos"/>
          <w:noProof/>
        </w:rPr>
        <w:drawing>
          <wp:anchor distT="0" distB="0" distL="114300" distR="114300" simplePos="0" relativeHeight="251657728" behindDoc="1" locked="0" layoutInCell="1" allowOverlap="1" wp14:anchorId="1D865EA0" wp14:editId="0F802158">
            <wp:simplePos x="0" y="0"/>
            <wp:positionH relativeFrom="margin">
              <wp:posOffset>1118235</wp:posOffset>
            </wp:positionH>
            <wp:positionV relativeFrom="paragraph">
              <wp:posOffset>0</wp:posOffset>
            </wp:positionV>
            <wp:extent cx="3299460" cy="1035685"/>
            <wp:effectExtent l="0" t="0" r="0" b="0"/>
            <wp:wrapTight wrapText="bothSides">
              <wp:wrapPolygon edited="0">
                <wp:start x="0" y="0"/>
                <wp:lineTo x="0" y="21057"/>
                <wp:lineTo x="21450" y="21057"/>
                <wp:lineTo x="21450" y="0"/>
                <wp:lineTo x="0" y="0"/>
              </wp:wrapPolygon>
            </wp:wrapTight>
            <wp:docPr id="2125710738" name="Picture 1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10738" name="Picture 1" descr="A blue rectangle with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6E1E2" w14:textId="77777777" w:rsidR="00AB2FE3" w:rsidRPr="00906285" w:rsidRDefault="00AB2FE3" w:rsidP="00906285">
      <w:pPr>
        <w:pStyle w:val="Title"/>
        <w:spacing w:after="0"/>
        <w:rPr>
          <w:rFonts w:ascii="Aptos" w:hAnsi="Aptos"/>
        </w:rPr>
      </w:pPr>
    </w:p>
    <w:p w14:paraId="2CBE57A4" w14:textId="77777777" w:rsidR="00E55304" w:rsidRPr="00906285" w:rsidRDefault="00E55304" w:rsidP="00906285">
      <w:pPr>
        <w:pStyle w:val="Title"/>
        <w:spacing w:after="0"/>
        <w:rPr>
          <w:rFonts w:ascii="Aptos" w:hAnsi="Aptos"/>
        </w:rPr>
      </w:pPr>
    </w:p>
    <w:p w14:paraId="136661F3" w14:textId="77777777" w:rsidR="00906285" w:rsidRDefault="00906285" w:rsidP="00906285">
      <w:pPr>
        <w:pStyle w:val="Title"/>
        <w:spacing w:after="0"/>
        <w:rPr>
          <w:rFonts w:ascii="Aptos" w:hAnsi="Aptos"/>
        </w:rPr>
      </w:pPr>
    </w:p>
    <w:p w14:paraId="13D79CE8" w14:textId="0E55FA0C" w:rsidR="00906285" w:rsidRPr="00906285" w:rsidRDefault="00906285" w:rsidP="00906285">
      <w:pPr>
        <w:pStyle w:val="Title"/>
        <w:spacing w:after="0"/>
        <w:rPr>
          <w:rFonts w:ascii="Aptos" w:hAnsi="Aptos"/>
        </w:rPr>
      </w:pPr>
      <w:r w:rsidRPr="00906285">
        <w:rPr>
          <w:rFonts w:ascii="Aptos" w:hAnsi="Aptos"/>
        </w:rPr>
        <w:t>Money Wise UK Paper</w:t>
      </w:r>
    </w:p>
    <w:p w14:paraId="51AB3E6E" w14:textId="77777777" w:rsidR="00906285" w:rsidRPr="00906285" w:rsidRDefault="00906285" w:rsidP="00906285">
      <w:pPr>
        <w:pStyle w:val="Title"/>
        <w:spacing w:after="0"/>
        <w:rPr>
          <w:rFonts w:ascii="Aptos" w:hAnsi="Aptos"/>
        </w:rPr>
      </w:pPr>
      <w:r w:rsidRPr="00906285">
        <w:rPr>
          <w:rFonts w:ascii="Aptos" w:hAnsi="Aptos"/>
        </w:rPr>
        <w:t>Premier Miton London Conference — February 2026</w:t>
      </w:r>
    </w:p>
    <w:p w14:paraId="2091A43A" w14:textId="77777777" w:rsid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20431B46" w14:textId="4910B236" w:rsidR="00906285" w:rsidRPr="00906285" w:rsidRDefault="00906285" w:rsidP="00906285">
      <w:pPr>
        <w:pStyle w:val="NormalWeb"/>
        <w:spacing w:before="0" w:beforeAutospacing="0" w:after="0" w:afterAutospacing="0"/>
        <w:rPr>
          <w:rStyle w:val="Emphasis"/>
          <w:rFonts w:ascii="Aptos" w:eastAsiaTheme="majorEastAsia" w:hAnsi="Aptos"/>
        </w:rPr>
      </w:pPr>
      <w:r w:rsidRPr="00906285">
        <w:rPr>
          <w:rStyle w:val="Strong"/>
          <w:rFonts w:ascii="Aptos" w:hAnsi="Aptos"/>
        </w:rPr>
        <w:t>Conference summary, key themes and portfolio implications</w:t>
      </w:r>
      <w:r w:rsidRPr="00906285">
        <w:rPr>
          <w:rFonts w:ascii="Aptos" w:hAnsi="Aptos"/>
        </w:rPr>
        <w:br/>
      </w:r>
      <w:r w:rsidRPr="00906285">
        <w:rPr>
          <w:rStyle w:val="Emphasis"/>
          <w:rFonts w:ascii="Aptos" w:eastAsiaTheme="majorEastAsia" w:hAnsi="Aptos"/>
        </w:rPr>
        <w:t>Prepared for: Money Wise UK®</w:t>
      </w:r>
      <w:r w:rsidRPr="00906285">
        <w:rPr>
          <w:rFonts w:ascii="Aptos" w:hAnsi="Aptos"/>
        </w:rPr>
        <w:br/>
      </w:r>
      <w:r w:rsidRPr="00906285">
        <w:rPr>
          <w:rStyle w:val="Emphasis"/>
          <w:rFonts w:ascii="Aptos" w:eastAsiaTheme="majorEastAsia" w:hAnsi="Aptos"/>
        </w:rPr>
        <w:t>Date: February 2026</w:t>
      </w:r>
    </w:p>
    <w:p w14:paraId="5EBCAB7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497A0693" w14:textId="77777777" w:rsidR="00906285" w:rsidRPr="00906285" w:rsidRDefault="00906285" w:rsidP="00906285">
      <w:pPr>
        <w:pStyle w:val="Heading1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Executive summary</w:t>
      </w:r>
    </w:p>
    <w:p w14:paraId="6AB18268" w14:textId="77777777" w:rsidR="00906285" w:rsidRPr="00906285" w:rsidRDefault="00906285" w:rsidP="00906285">
      <w:pPr>
        <w:pStyle w:val="NormalWeb"/>
        <w:spacing w:before="0" w:beforeAutospacing="0" w:after="0" w:afterAutospacing="0"/>
        <w:jc w:val="both"/>
        <w:rPr>
          <w:rFonts w:ascii="Aptos" w:hAnsi="Aptos"/>
        </w:rPr>
      </w:pPr>
    </w:p>
    <w:p w14:paraId="695B0D71" w14:textId="7E3C4F0C" w:rsidR="00906285" w:rsidRPr="00906285" w:rsidRDefault="00906285" w:rsidP="00906285">
      <w:pPr>
        <w:pStyle w:val="NormalWeb"/>
        <w:spacing w:before="0" w:beforeAutospacing="0" w:after="0" w:afterAutospacing="0"/>
        <w:jc w:val="both"/>
        <w:rPr>
          <w:rFonts w:ascii="Aptos" w:hAnsi="Aptos"/>
        </w:rPr>
      </w:pPr>
      <w:r w:rsidRPr="00906285">
        <w:rPr>
          <w:rFonts w:ascii="Aptos" w:hAnsi="Aptos"/>
        </w:rPr>
        <w:t xml:space="preserve">Premier Miton’s February 2026 London conference was less about “hot ideas” and more about </w:t>
      </w:r>
      <w:r w:rsidRPr="00906285">
        <w:rPr>
          <w:rStyle w:val="Strong"/>
          <w:rFonts w:ascii="Aptos" w:hAnsi="Aptos"/>
          <w:b w:val="0"/>
          <w:bCs w:val="0"/>
        </w:rPr>
        <w:t>how portfolios need to adapt</w:t>
      </w:r>
      <w:r w:rsidRPr="00906285">
        <w:rPr>
          <w:rFonts w:ascii="Aptos" w:hAnsi="Aptos"/>
        </w:rPr>
        <w:t xml:space="preserve"> in a world where </w:t>
      </w:r>
      <w:r w:rsidRPr="00906285">
        <w:rPr>
          <w:rStyle w:val="Strong"/>
          <w:rFonts w:ascii="Aptos" w:hAnsi="Aptos"/>
          <w:b w:val="0"/>
          <w:bCs w:val="0"/>
        </w:rPr>
        <w:t>policy decisions, geopolitics, and structural change</w:t>
      </w:r>
      <w:r w:rsidRPr="00906285">
        <w:rPr>
          <w:rFonts w:ascii="Aptos" w:hAnsi="Aptos"/>
        </w:rPr>
        <w:t xml:space="preserve"> are driving market outcomes.</w:t>
      </w:r>
    </w:p>
    <w:p w14:paraId="01459CA8" w14:textId="77777777" w:rsidR="00906285" w:rsidRPr="00906285" w:rsidRDefault="00906285" w:rsidP="00906285">
      <w:pPr>
        <w:pStyle w:val="NormalWeb"/>
        <w:spacing w:before="0" w:beforeAutospacing="0" w:after="0" w:afterAutospacing="0"/>
        <w:jc w:val="both"/>
        <w:rPr>
          <w:rFonts w:ascii="Aptos" w:hAnsi="Aptos"/>
        </w:rPr>
      </w:pPr>
    </w:p>
    <w:p w14:paraId="651F924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Five themes stood out:</w:t>
      </w:r>
    </w:p>
    <w:p w14:paraId="63D0124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073C5D2E" w14:textId="77777777" w:rsidR="00906285" w:rsidRPr="00906285" w:rsidRDefault="00906285" w:rsidP="00906285">
      <w:pPr>
        <w:pStyle w:val="NormalWeb"/>
        <w:numPr>
          <w:ilvl w:val="0"/>
          <w:numId w:val="13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Policy is now a primary market force</w:t>
      </w:r>
      <w:r w:rsidRPr="00906285">
        <w:rPr>
          <w:rFonts w:ascii="Aptos" w:hAnsi="Aptos"/>
        </w:rPr>
        <w:br/>
        <w:t>Industrial strategy, tariffs, national security priorities, and shifting global alliances are influencing inflation, capex cycles, and regional leadership.</w:t>
      </w:r>
    </w:p>
    <w:p w14:paraId="31CF72F2" w14:textId="77777777" w:rsidR="00906285" w:rsidRPr="00906285" w:rsidRDefault="00906285" w:rsidP="00906285">
      <w:pPr>
        <w:pStyle w:val="NormalWeb"/>
        <w:numPr>
          <w:ilvl w:val="0"/>
          <w:numId w:val="13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Income is back — but the method matters</w:t>
      </w:r>
      <w:r w:rsidRPr="00906285">
        <w:rPr>
          <w:rFonts w:ascii="Aptos" w:hAnsi="Aptos"/>
        </w:rPr>
        <w:br/>
        <w:t>The conference highlighted multiple routes to income (short-duration credit, covered-call overlays, infrastructure cashflows, multi-asset income targets). The key is being explicit about the trade-offs.</w:t>
      </w:r>
    </w:p>
    <w:p w14:paraId="7E798175" w14:textId="0D91F73A" w:rsidR="00906285" w:rsidRPr="00906285" w:rsidRDefault="00906285" w:rsidP="00906285">
      <w:pPr>
        <w:pStyle w:val="NormalWeb"/>
        <w:numPr>
          <w:ilvl w:val="0"/>
          <w:numId w:val="13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Electrification and AI are “real economy” themes</w:t>
      </w:r>
      <w:r w:rsidRPr="00906285">
        <w:rPr>
          <w:rFonts w:ascii="Aptos" w:hAnsi="Aptos"/>
        </w:rPr>
        <w:br/>
        <w:t>AI was repeatedly framed not only as a technology story, but as an infrastructure story</w:t>
      </w:r>
      <w:r w:rsidRPr="00906285">
        <w:rPr>
          <w:rFonts w:ascii="Aptos" w:hAnsi="Aptos"/>
        </w:rPr>
        <w:t>,</w:t>
      </w:r>
      <w:r w:rsidRPr="00906285">
        <w:rPr>
          <w:rFonts w:ascii="Aptos" w:hAnsi="Aptos"/>
        </w:rPr>
        <w:t xml:space="preserve"> power networks, regulated utilities, and telecoms.</w:t>
      </w:r>
    </w:p>
    <w:p w14:paraId="166853A7" w14:textId="77777777" w:rsidR="00906285" w:rsidRPr="00906285" w:rsidRDefault="00906285" w:rsidP="00906285">
      <w:pPr>
        <w:pStyle w:val="NormalWeb"/>
        <w:numPr>
          <w:ilvl w:val="0"/>
          <w:numId w:val="13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Under-owned assets may offer opportunity — with sizing discipline</w:t>
      </w:r>
      <w:r w:rsidRPr="00906285">
        <w:rPr>
          <w:rFonts w:ascii="Aptos" w:hAnsi="Aptos"/>
        </w:rPr>
        <w:br/>
        <w:t>Pan-European property and selected UK income equities were positioned as areas where sentiment remains cautious despite improving fundamentals.</w:t>
      </w:r>
    </w:p>
    <w:p w14:paraId="3B5DE198" w14:textId="77777777" w:rsidR="00906285" w:rsidRPr="00906285" w:rsidRDefault="00906285" w:rsidP="00906285">
      <w:pPr>
        <w:pStyle w:val="NormalWeb"/>
        <w:numPr>
          <w:ilvl w:val="0"/>
          <w:numId w:val="13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Portfolio construction and behaviour remain the edge</w:t>
      </w:r>
      <w:r w:rsidRPr="00906285">
        <w:rPr>
          <w:rFonts w:ascii="Aptos" w:hAnsi="Aptos"/>
        </w:rPr>
        <w:br/>
        <w:t xml:space="preserve">Several speakers implicitly returned to the same truth: outcomes improve when clients can </w:t>
      </w:r>
      <w:r w:rsidRPr="00906285">
        <w:rPr>
          <w:rStyle w:val="Emphasis"/>
          <w:rFonts w:ascii="Aptos" w:eastAsiaTheme="majorEastAsia" w:hAnsi="Aptos"/>
        </w:rPr>
        <w:t>stick with</w:t>
      </w:r>
      <w:r w:rsidRPr="00906285">
        <w:rPr>
          <w:rFonts w:ascii="Aptos" w:hAnsi="Aptos"/>
        </w:rPr>
        <w:t xml:space="preserve"> a plan. Low drawdown focus, liquidity </w:t>
      </w:r>
      <w:r w:rsidRPr="00906285">
        <w:rPr>
          <w:rFonts w:ascii="Aptos" w:hAnsi="Aptos"/>
        </w:rPr>
        <w:lastRenderedPageBreak/>
        <w:t>awareness, and clear role-definition for each allocation matter as much as the underlying holdings.</w:t>
      </w:r>
    </w:p>
    <w:p w14:paraId="1BA45957" w14:textId="33C6364A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0B041F46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Conference-level Money Wise UK view</w:t>
      </w:r>
    </w:p>
    <w:p w14:paraId="75D3363F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38306A8A" w14:textId="405AC8B9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This was a useful “temperature check” on what fund managers are seeing on the ground:</w:t>
      </w:r>
    </w:p>
    <w:p w14:paraId="039F4C4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34740D1F" w14:textId="77777777" w:rsidR="00906285" w:rsidRPr="00906285" w:rsidRDefault="00906285" w:rsidP="00906285">
      <w:pPr>
        <w:pStyle w:val="NormalWeb"/>
        <w:numPr>
          <w:ilvl w:val="0"/>
          <w:numId w:val="132"/>
        </w:numPr>
        <w:spacing w:before="0" w:beforeAutospacing="0" w:after="0" w:afterAutospacing="0"/>
        <w:rPr>
          <w:rFonts w:ascii="Aptos" w:hAnsi="Aptos"/>
          <w:b/>
          <w:bCs/>
        </w:rPr>
      </w:pPr>
      <w:r w:rsidRPr="00906285">
        <w:rPr>
          <w:rStyle w:val="Strong"/>
          <w:rFonts w:ascii="Aptos" w:hAnsi="Aptos"/>
          <w:b w:val="0"/>
          <w:bCs w:val="0"/>
        </w:rPr>
        <w:t>More dispersion, faster rotations, and less forgiveness for crowded trades.</w:t>
      </w:r>
    </w:p>
    <w:p w14:paraId="632821B2" w14:textId="77777777" w:rsidR="00906285" w:rsidRPr="00906285" w:rsidRDefault="00906285" w:rsidP="00906285">
      <w:pPr>
        <w:pStyle w:val="NormalWeb"/>
        <w:numPr>
          <w:ilvl w:val="0"/>
          <w:numId w:val="132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  <w:b w:val="0"/>
          <w:bCs w:val="0"/>
        </w:rPr>
        <w:t>Higher relevance of risk control</w:t>
      </w:r>
      <w:r w:rsidRPr="00906285">
        <w:rPr>
          <w:rFonts w:ascii="Aptos" w:hAnsi="Aptos"/>
        </w:rPr>
        <w:t>, especially for retirement portfolios and income mandates.</w:t>
      </w:r>
    </w:p>
    <w:p w14:paraId="15A195CA" w14:textId="6F6D6DDA" w:rsidR="00906285" w:rsidRPr="00906285" w:rsidRDefault="00906285" w:rsidP="00906285">
      <w:pPr>
        <w:pStyle w:val="NormalWeb"/>
        <w:numPr>
          <w:ilvl w:val="0"/>
          <w:numId w:val="132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A reminder that the best investment ideas often emerge when an asset class is </w:t>
      </w:r>
      <w:r w:rsidRPr="00906285">
        <w:rPr>
          <w:rStyle w:val="Strong"/>
          <w:rFonts w:ascii="Aptos" w:hAnsi="Aptos"/>
          <w:b w:val="0"/>
          <w:bCs w:val="0"/>
        </w:rPr>
        <w:t>quietly improving while under-discussed</w:t>
      </w:r>
      <w:r w:rsidRPr="00906285">
        <w:rPr>
          <w:rFonts w:ascii="Aptos" w:hAnsi="Aptos"/>
        </w:rPr>
        <w:t>,</w:t>
      </w:r>
      <w:r w:rsidRPr="00906285">
        <w:rPr>
          <w:rFonts w:ascii="Aptos" w:hAnsi="Aptos"/>
        </w:rPr>
        <w:t xml:space="preserve"> but these ideas only work when sized appropriately and governed properly.</w:t>
      </w:r>
    </w:p>
    <w:p w14:paraId="72FC1DFA" w14:textId="541C411A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4D16F77B" w14:textId="77777777" w:rsidR="00906285" w:rsidRPr="00906285" w:rsidRDefault="00906285" w:rsidP="00906285">
      <w:pPr>
        <w:pStyle w:val="Heading1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Key sessions and implications</w:t>
      </w:r>
    </w:p>
    <w:p w14:paraId="1948BE58" w14:textId="77777777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052106AC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1) Fixed Income and the US — Lloyd Harris</w:t>
      </w:r>
    </w:p>
    <w:p w14:paraId="6EA34A4E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5F09B7EB" w14:textId="7E17B5B8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Core message:</w:t>
      </w:r>
      <w:r w:rsidRPr="00906285">
        <w:rPr>
          <w:rFonts w:ascii="Aptos" w:hAnsi="Aptos"/>
        </w:rPr>
        <w:t xml:space="preserve"> The US policy mix is shaping the yield curve and growth dynamics in ways that change where fixed income risk should be taken.</w:t>
      </w:r>
    </w:p>
    <w:p w14:paraId="3A538075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12E19E7F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 (from the session):</w:t>
      </w:r>
    </w:p>
    <w:p w14:paraId="65E21C9E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748A25BB" w14:textId="77777777" w:rsidR="00906285" w:rsidRPr="00906285" w:rsidRDefault="00906285" w:rsidP="00906285">
      <w:pPr>
        <w:pStyle w:val="NormalWeb"/>
        <w:numPr>
          <w:ilvl w:val="0"/>
          <w:numId w:val="13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Markets may be supported into the mid-term election cycle through a blend of fiscal and regulatory stimulus.</w:t>
      </w:r>
    </w:p>
    <w:p w14:paraId="72D66E97" w14:textId="6BCAF972" w:rsidR="00906285" w:rsidRPr="00906285" w:rsidRDefault="00906285" w:rsidP="00906285">
      <w:pPr>
        <w:pStyle w:val="NormalWeb"/>
        <w:numPr>
          <w:ilvl w:val="0"/>
          <w:numId w:val="13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A growing fiscal deficit implies increased issuance</w:t>
      </w:r>
      <w:r w:rsidRPr="00906285">
        <w:rPr>
          <w:rFonts w:ascii="Aptos" w:hAnsi="Aptos"/>
        </w:rPr>
        <w:t>,</w:t>
      </w:r>
      <w:r w:rsidRPr="00906285">
        <w:rPr>
          <w:rFonts w:ascii="Aptos" w:hAnsi="Aptos"/>
        </w:rPr>
        <w:t xml:space="preserve"> which creates more opportunity in liquid bond markets, but also requires selectivity.</w:t>
      </w:r>
    </w:p>
    <w:p w14:paraId="275D9A35" w14:textId="77777777" w:rsidR="00906285" w:rsidRPr="00906285" w:rsidRDefault="00906285" w:rsidP="00906285">
      <w:pPr>
        <w:pStyle w:val="NormalWeb"/>
        <w:numPr>
          <w:ilvl w:val="0"/>
          <w:numId w:val="13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“Make America lend again” was framed as a form of stimulus distinct from QE: bank deregulation → steeper curve → higher bank profitability → more lending.</w:t>
      </w:r>
    </w:p>
    <w:p w14:paraId="4CF1A6C4" w14:textId="77777777" w:rsidR="00906285" w:rsidRPr="00906285" w:rsidRDefault="00906285" w:rsidP="00906285">
      <w:pPr>
        <w:pStyle w:val="NormalWeb"/>
        <w:numPr>
          <w:ilvl w:val="0"/>
          <w:numId w:val="13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Little appetite for long duration risk; preference for being exposed to the short end, with low credit risk and high liquidity.</w:t>
      </w:r>
    </w:p>
    <w:p w14:paraId="2D183B87" w14:textId="77777777" w:rsidR="00906285" w:rsidRPr="00906285" w:rsidRDefault="00906285" w:rsidP="00906285">
      <w:pPr>
        <w:pStyle w:val="NormalWeb"/>
        <w:spacing w:before="0" w:beforeAutospacing="0" w:after="0" w:afterAutospacing="0"/>
        <w:ind w:left="720"/>
        <w:rPr>
          <w:rFonts w:ascii="Aptos" w:hAnsi="Aptos"/>
        </w:rPr>
      </w:pPr>
    </w:p>
    <w:p w14:paraId="6D9779ED" w14:textId="7398384C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Money Wise UK view (implications):</w:t>
      </w:r>
    </w:p>
    <w:p w14:paraId="7E14669E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672D794C" w14:textId="77777777" w:rsidR="00906285" w:rsidRPr="00906285" w:rsidRDefault="00906285" w:rsidP="00906285">
      <w:pPr>
        <w:pStyle w:val="NormalWeb"/>
        <w:numPr>
          <w:ilvl w:val="0"/>
          <w:numId w:val="134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The most practical takeaway is </w:t>
      </w:r>
      <w:r w:rsidRPr="00906285">
        <w:rPr>
          <w:rStyle w:val="Strong"/>
          <w:rFonts w:ascii="Aptos" w:hAnsi="Aptos"/>
          <w:b w:val="0"/>
          <w:bCs w:val="0"/>
        </w:rPr>
        <w:t>risk placement</w:t>
      </w:r>
      <w:r w:rsidRPr="00906285">
        <w:rPr>
          <w:rFonts w:ascii="Aptos" w:hAnsi="Aptos"/>
        </w:rPr>
        <w:t>: in policy-driven regimes, long-duration exposure can behave poorly when term premia and inflation expectations shift quickly.</w:t>
      </w:r>
    </w:p>
    <w:p w14:paraId="569350B8" w14:textId="77777777" w:rsidR="00906285" w:rsidRPr="00906285" w:rsidRDefault="00906285" w:rsidP="00906285">
      <w:pPr>
        <w:pStyle w:val="NormalWeb"/>
        <w:numPr>
          <w:ilvl w:val="0"/>
          <w:numId w:val="134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However, “deficits are good for bonds” is not universally true — deficits can be supportive if yields compensate </w:t>
      </w:r>
      <w:proofErr w:type="gramStart"/>
      <w:r w:rsidRPr="00906285">
        <w:rPr>
          <w:rFonts w:ascii="Aptos" w:hAnsi="Aptos"/>
        </w:rPr>
        <w:t>investors, but</w:t>
      </w:r>
      <w:proofErr w:type="gramEnd"/>
      <w:r w:rsidRPr="00906285">
        <w:rPr>
          <w:rFonts w:ascii="Aptos" w:hAnsi="Aptos"/>
        </w:rPr>
        <w:t xml:space="preserve"> can be destabilising if they raise inflation risk and term premia.</w:t>
      </w:r>
    </w:p>
    <w:p w14:paraId="6C8C8333" w14:textId="77777777" w:rsidR="00906285" w:rsidRPr="00906285" w:rsidRDefault="00906285" w:rsidP="00906285">
      <w:pPr>
        <w:pStyle w:val="NormalWeb"/>
        <w:numPr>
          <w:ilvl w:val="0"/>
          <w:numId w:val="134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lastRenderedPageBreak/>
        <w:t xml:space="preserve">For retirement portfolios, the question is not “bonds vs no bonds”, but </w:t>
      </w:r>
      <w:r w:rsidRPr="00906285">
        <w:rPr>
          <w:rStyle w:val="Strong"/>
          <w:rFonts w:ascii="Aptos" w:hAnsi="Aptos"/>
          <w:b w:val="0"/>
          <w:bCs w:val="0"/>
        </w:rPr>
        <w:t>what kind of bonds</w:t>
      </w:r>
      <w:r w:rsidRPr="00906285">
        <w:rPr>
          <w:rFonts w:ascii="Aptos" w:hAnsi="Aptos"/>
        </w:rPr>
        <w:t xml:space="preserve">, </w:t>
      </w:r>
      <w:r w:rsidRPr="00906285">
        <w:rPr>
          <w:rStyle w:val="Strong"/>
          <w:rFonts w:ascii="Aptos" w:hAnsi="Aptos"/>
          <w:b w:val="0"/>
          <w:bCs w:val="0"/>
        </w:rPr>
        <w:t>what duration</w:t>
      </w:r>
      <w:r w:rsidRPr="00906285">
        <w:rPr>
          <w:rFonts w:ascii="Aptos" w:hAnsi="Aptos"/>
        </w:rPr>
        <w:t xml:space="preserve">, and </w:t>
      </w:r>
      <w:r w:rsidRPr="00906285">
        <w:rPr>
          <w:rStyle w:val="Strong"/>
          <w:rFonts w:ascii="Aptos" w:hAnsi="Aptos"/>
          <w:b w:val="0"/>
          <w:bCs w:val="0"/>
        </w:rPr>
        <w:t>what role</w:t>
      </w:r>
      <w:r w:rsidRPr="00906285">
        <w:rPr>
          <w:rFonts w:ascii="Aptos" w:hAnsi="Aptos"/>
        </w:rPr>
        <w:t xml:space="preserve"> (liquidity, stabiliser, income, inflation hedge).</w:t>
      </w:r>
    </w:p>
    <w:p w14:paraId="65922BFE" w14:textId="7A88896F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33AEA1D7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2) Listed Infrastructure and the electrification cycle — Jim Wright</w:t>
      </w:r>
    </w:p>
    <w:p w14:paraId="705F9387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4D838487" w14:textId="2FA537EF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Core message:</w:t>
      </w:r>
      <w:r w:rsidRPr="00906285">
        <w:rPr>
          <w:rFonts w:ascii="Aptos" w:hAnsi="Aptos"/>
        </w:rPr>
        <w:t xml:space="preserve"> Electricity demand and grid investment are entering a multi-year tailwind, reinforced by AI/data centres and reshoring.</w:t>
      </w:r>
    </w:p>
    <w:p w14:paraId="5B8207CF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49801D90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 (from the session):</w:t>
      </w:r>
    </w:p>
    <w:p w14:paraId="10465D31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2FAF414" w14:textId="77777777" w:rsidR="00906285" w:rsidRPr="00906285" w:rsidRDefault="00906285" w:rsidP="00906285">
      <w:pPr>
        <w:pStyle w:val="NormalWeb"/>
        <w:numPr>
          <w:ilvl w:val="0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Strong focus on the US electricity sector and regulated utilities.</w:t>
      </w:r>
    </w:p>
    <w:p w14:paraId="00728A25" w14:textId="77777777" w:rsidR="00906285" w:rsidRPr="00906285" w:rsidRDefault="00906285" w:rsidP="00906285">
      <w:pPr>
        <w:pStyle w:val="NormalWeb"/>
        <w:numPr>
          <w:ilvl w:val="0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Tailwinds expected to extend through this decade and beyond:</w:t>
      </w:r>
    </w:p>
    <w:p w14:paraId="452A6FFA" w14:textId="77777777" w:rsidR="00906285" w:rsidRPr="00906285" w:rsidRDefault="00906285" w:rsidP="00906285">
      <w:pPr>
        <w:pStyle w:val="NormalWeb"/>
        <w:numPr>
          <w:ilvl w:val="1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reshoring and industrial policy</w:t>
      </w:r>
    </w:p>
    <w:p w14:paraId="0816AF0E" w14:textId="77777777" w:rsidR="00906285" w:rsidRPr="00906285" w:rsidRDefault="00906285" w:rsidP="00906285">
      <w:pPr>
        <w:pStyle w:val="NormalWeb"/>
        <w:numPr>
          <w:ilvl w:val="1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data-centre power demand</w:t>
      </w:r>
    </w:p>
    <w:p w14:paraId="694653DF" w14:textId="77777777" w:rsidR="00906285" w:rsidRPr="00906285" w:rsidRDefault="00906285" w:rsidP="00906285">
      <w:pPr>
        <w:pStyle w:val="NormalWeb"/>
        <w:numPr>
          <w:ilvl w:val="1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“</w:t>
      </w:r>
      <w:proofErr w:type="gramStart"/>
      <w:r w:rsidRPr="00906285">
        <w:rPr>
          <w:rFonts w:ascii="Aptos" w:hAnsi="Aptos"/>
        </w:rPr>
        <w:t>sovereign</w:t>
      </w:r>
      <w:proofErr w:type="gramEnd"/>
      <w:r w:rsidRPr="00906285">
        <w:rPr>
          <w:rFonts w:ascii="Aptos" w:hAnsi="Aptos"/>
        </w:rPr>
        <w:t xml:space="preserve"> AI” and government-led demand</w:t>
      </w:r>
    </w:p>
    <w:p w14:paraId="4A0C7D29" w14:textId="77777777" w:rsidR="00906285" w:rsidRPr="00906285" w:rsidRDefault="00906285" w:rsidP="00906285">
      <w:pPr>
        <w:pStyle w:val="NormalWeb"/>
        <w:numPr>
          <w:ilvl w:val="0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Electricity is a multi-source mix (gas, wind, solar, nuclear). Renewables in the US were described as more robust than headlines imply.</w:t>
      </w:r>
    </w:p>
    <w:p w14:paraId="5C2A5DFE" w14:textId="77777777" w:rsidR="00906285" w:rsidRPr="00906285" w:rsidRDefault="00906285" w:rsidP="00906285">
      <w:pPr>
        <w:pStyle w:val="NormalWeb"/>
        <w:numPr>
          <w:ilvl w:val="0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Portfolio characteristics highlighted:</w:t>
      </w:r>
    </w:p>
    <w:p w14:paraId="6064B9C8" w14:textId="77777777" w:rsidR="00906285" w:rsidRPr="00906285" w:rsidRDefault="00906285" w:rsidP="00906285">
      <w:pPr>
        <w:pStyle w:val="NormalWeb"/>
        <w:numPr>
          <w:ilvl w:val="1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meaningful inflation linkage in revenues</w:t>
      </w:r>
    </w:p>
    <w:p w14:paraId="133805B3" w14:textId="77777777" w:rsidR="00906285" w:rsidRPr="00906285" w:rsidRDefault="00906285" w:rsidP="00906285">
      <w:pPr>
        <w:pStyle w:val="NormalWeb"/>
        <w:numPr>
          <w:ilvl w:val="1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low beta profile</w:t>
      </w:r>
    </w:p>
    <w:p w14:paraId="673F67E9" w14:textId="77777777" w:rsidR="00906285" w:rsidRPr="00906285" w:rsidRDefault="00906285" w:rsidP="00906285">
      <w:pPr>
        <w:pStyle w:val="NormalWeb"/>
        <w:numPr>
          <w:ilvl w:val="1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emphasis on maintainable and growing dividends</w:t>
      </w:r>
    </w:p>
    <w:p w14:paraId="06824537" w14:textId="77777777" w:rsidR="00906285" w:rsidRPr="00906285" w:rsidRDefault="00906285" w:rsidP="00906285">
      <w:pPr>
        <w:pStyle w:val="NormalWeb"/>
        <w:numPr>
          <w:ilvl w:val="0"/>
          <w:numId w:val="13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Examples of “types of companies” they like: US utilities and energy networks; selective telecom infrastructure exposure; some midstream natural gas exposure.</w:t>
      </w:r>
    </w:p>
    <w:p w14:paraId="0B78B079" w14:textId="77777777" w:rsidR="00906285" w:rsidRPr="00906285" w:rsidRDefault="00906285" w:rsidP="00906285">
      <w:pPr>
        <w:pStyle w:val="NormalWeb"/>
        <w:spacing w:before="0" w:beforeAutospacing="0" w:after="0" w:afterAutospacing="0"/>
        <w:ind w:left="720"/>
        <w:rPr>
          <w:rFonts w:ascii="Aptos" w:hAnsi="Aptos"/>
        </w:rPr>
      </w:pPr>
    </w:p>
    <w:p w14:paraId="4EA61437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Money Wise UK view (implications):</w:t>
      </w:r>
    </w:p>
    <w:p w14:paraId="74450922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4625586" w14:textId="77777777" w:rsidR="00906285" w:rsidRPr="00906285" w:rsidRDefault="00906285" w:rsidP="00906285">
      <w:pPr>
        <w:pStyle w:val="NormalWeb"/>
        <w:numPr>
          <w:ilvl w:val="0"/>
          <w:numId w:val="13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Infrastructure is increasingly an investable way to access the AI theme without relying solely on mega-cap tech.</w:t>
      </w:r>
    </w:p>
    <w:p w14:paraId="5B77E3D3" w14:textId="77777777" w:rsidR="00906285" w:rsidRPr="00906285" w:rsidRDefault="00906285" w:rsidP="00906285">
      <w:pPr>
        <w:pStyle w:val="NormalWeb"/>
        <w:numPr>
          <w:ilvl w:val="0"/>
          <w:numId w:val="13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The key underwriting risk is not just </w:t>
      </w:r>
      <w:proofErr w:type="gramStart"/>
      <w:r w:rsidRPr="00906285">
        <w:rPr>
          <w:rFonts w:ascii="Aptos" w:hAnsi="Aptos"/>
        </w:rPr>
        <w:t>demand</w:t>
      </w:r>
      <w:proofErr w:type="gramEnd"/>
      <w:r w:rsidRPr="00906285">
        <w:rPr>
          <w:rFonts w:ascii="Aptos" w:hAnsi="Aptos"/>
        </w:rPr>
        <w:t xml:space="preserve"> growth; it’s </w:t>
      </w:r>
      <w:r w:rsidRPr="00906285">
        <w:rPr>
          <w:rStyle w:val="Strong"/>
          <w:rFonts w:ascii="Aptos" w:hAnsi="Aptos"/>
          <w:b w:val="0"/>
          <w:bCs w:val="0"/>
        </w:rPr>
        <w:t>regulatory frameworks</w:t>
      </w:r>
      <w:r w:rsidRPr="00906285">
        <w:rPr>
          <w:rFonts w:ascii="Aptos" w:hAnsi="Aptos"/>
          <w:b/>
          <w:bCs/>
        </w:rPr>
        <w:t xml:space="preserve">, </w:t>
      </w:r>
      <w:r w:rsidRPr="00906285">
        <w:rPr>
          <w:rStyle w:val="Strong"/>
          <w:rFonts w:ascii="Aptos" w:hAnsi="Aptos"/>
          <w:b w:val="0"/>
          <w:bCs w:val="0"/>
        </w:rPr>
        <w:t>financing costs</w:t>
      </w:r>
      <w:r w:rsidRPr="00906285">
        <w:rPr>
          <w:rFonts w:ascii="Aptos" w:hAnsi="Aptos"/>
        </w:rPr>
        <w:t xml:space="preserve">, and </w:t>
      </w:r>
      <w:r w:rsidRPr="00906285">
        <w:rPr>
          <w:rStyle w:val="Strong"/>
          <w:rFonts w:ascii="Aptos" w:hAnsi="Aptos"/>
          <w:b w:val="0"/>
          <w:bCs w:val="0"/>
        </w:rPr>
        <w:t>political risk</w:t>
      </w:r>
      <w:r w:rsidRPr="00906285">
        <w:rPr>
          <w:rFonts w:ascii="Aptos" w:hAnsi="Aptos"/>
        </w:rPr>
        <w:t>.</w:t>
      </w:r>
    </w:p>
    <w:p w14:paraId="216BEFF1" w14:textId="77777777" w:rsidR="00906285" w:rsidRPr="00906285" w:rsidRDefault="00906285" w:rsidP="00906285">
      <w:pPr>
        <w:pStyle w:val="NormalWeb"/>
        <w:numPr>
          <w:ilvl w:val="0"/>
          <w:numId w:val="13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For income-led mandates, infrastructure can be valuable — but advisers should stress test behaviour under:</w:t>
      </w:r>
    </w:p>
    <w:p w14:paraId="44E0C5AB" w14:textId="77777777" w:rsidR="00906285" w:rsidRPr="00906285" w:rsidRDefault="00906285" w:rsidP="00906285">
      <w:pPr>
        <w:pStyle w:val="NormalWeb"/>
        <w:numPr>
          <w:ilvl w:val="1"/>
          <w:numId w:val="13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higher-for-longer rates</w:t>
      </w:r>
    </w:p>
    <w:p w14:paraId="7E0C1825" w14:textId="77777777" w:rsidR="00906285" w:rsidRPr="00906285" w:rsidRDefault="00906285" w:rsidP="00906285">
      <w:pPr>
        <w:pStyle w:val="NormalWeb"/>
        <w:numPr>
          <w:ilvl w:val="1"/>
          <w:numId w:val="13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sudden “risk-off” equity phases</w:t>
      </w:r>
    </w:p>
    <w:p w14:paraId="31073A47" w14:textId="77777777" w:rsidR="00906285" w:rsidRPr="00906285" w:rsidRDefault="00906285" w:rsidP="00906285">
      <w:pPr>
        <w:pStyle w:val="NormalWeb"/>
        <w:numPr>
          <w:ilvl w:val="1"/>
          <w:numId w:val="13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regulation-driven return compression</w:t>
      </w:r>
    </w:p>
    <w:p w14:paraId="7D5392C7" w14:textId="790BA73F" w:rsidR="00906285" w:rsidRDefault="00906285" w:rsidP="00906285">
      <w:pPr>
        <w:spacing w:after="0" w:line="240" w:lineRule="auto"/>
        <w:rPr>
          <w:rFonts w:ascii="Aptos" w:hAnsi="Aptos"/>
        </w:rPr>
      </w:pPr>
    </w:p>
    <w:p w14:paraId="7562BA63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689F18D1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0C30B13F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507CA1E9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698D7E15" w14:textId="77777777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0A32C618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lastRenderedPageBreak/>
        <w:t>3) Pan-European Property outlook — Alex Ross</w:t>
      </w:r>
    </w:p>
    <w:p w14:paraId="4CA6CE29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58E64C7A" w14:textId="05669D22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Core message:</w:t>
      </w:r>
      <w:r w:rsidRPr="00906285">
        <w:rPr>
          <w:rFonts w:ascii="Aptos" w:hAnsi="Aptos"/>
        </w:rPr>
        <w:t xml:space="preserve"> A recovery cycle may be starting, with improving fundamentals and a potentially attractive set-up where sentiment remains cautious.</w:t>
      </w:r>
    </w:p>
    <w:p w14:paraId="47A35B0F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1610C249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 (from the session):</w:t>
      </w:r>
    </w:p>
    <w:p w14:paraId="6ABE7BEF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1BFA1575" w14:textId="77777777" w:rsidR="00906285" w:rsidRPr="00906285" w:rsidRDefault="00906285" w:rsidP="00906285">
      <w:pPr>
        <w:pStyle w:val="NormalWeb"/>
        <w:numPr>
          <w:ilvl w:val="0"/>
          <w:numId w:val="137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Yields described as “reset”, with a recovery cycle beginning.</w:t>
      </w:r>
    </w:p>
    <w:p w14:paraId="6415E00D" w14:textId="77777777" w:rsidR="00906285" w:rsidRPr="00906285" w:rsidRDefault="00906285" w:rsidP="00906285">
      <w:pPr>
        <w:pStyle w:val="NormalWeb"/>
        <w:numPr>
          <w:ilvl w:val="0"/>
          <w:numId w:val="137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Rents growing due to low vacancy and limited new supply; developers have stepped back, creating shortages in parts of the market.</w:t>
      </w:r>
    </w:p>
    <w:p w14:paraId="3641358E" w14:textId="77777777" w:rsidR="00906285" w:rsidRPr="00906285" w:rsidRDefault="00906285" w:rsidP="00906285">
      <w:pPr>
        <w:pStyle w:val="NormalWeb"/>
        <w:numPr>
          <w:ilvl w:val="0"/>
          <w:numId w:val="137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Down cycles in property are often caused by oversupply — the current environment was positioned as the opposite in several segments.</w:t>
      </w:r>
    </w:p>
    <w:p w14:paraId="7EB05276" w14:textId="77777777" w:rsidR="00906285" w:rsidRPr="00906285" w:rsidRDefault="00906285" w:rsidP="00906285">
      <w:pPr>
        <w:pStyle w:val="NormalWeb"/>
        <w:numPr>
          <w:ilvl w:val="0"/>
          <w:numId w:val="137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Lower borrowing costs supportive; positive outlook for NAVs.</w:t>
      </w:r>
    </w:p>
    <w:p w14:paraId="332E36C8" w14:textId="77777777" w:rsidR="00906285" w:rsidRPr="00906285" w:rsidRDefault="00906285" w:rsidP="00906285">
      <w:pPr>
        <w:pStyle w:val="NormalWeb"/>
        <w:numPr>
          <w:ilvl w:val="0"/>
          <w:numId w:val="137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“If public markets don’t recognise it, private equity will step in.”</w:t>
      </w:r>
    </w:p>
    <w:p w14:paraId="6B7F46A1" w14:textId="77777777" w:rsidR="00906285" w:rsidRPr="00906285" w:rsidRDefault="00906285" w:rsidP="00906285">
      <w:pPr>
        <w:pStyle w:val="NormalWeb"/>
        <w:spacing w:before="0" w:beforeAutospacing="0" w:after="0" w:afterAutospacing="0"/>
        <w:ind w:left="720"/>
        <w:rPr>
          <w:rFonts w:ascii="Aptos" w:hAnsi="Aptos"/>
        </w:rPr>
      </w:pPr>
    </w:p>
    <w:p w14:paraId="56B932D2" w14:textId="0EF86D21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Money Wise UK view (implications):</w:t>
      </w:r>
    </w:p>
    <w:p w14:paraId="0F9E8978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19DF746A" w14:textId="77777777" w:rsidR="00906285" w:rsidRPr="00906285" w:rsidRDefault="00906285" w:rsidP="00906285">
      <w:pPr>
        <w:pStyle w:val="NormalWeb"/>
        <w:numPr>
          <w:ilvl w:val="0"/>
          <w:numId w:val="13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The “under-loved but improving” setup is plausible — but listed property can remain equity-volatile even when the fundamentals improve.</w:t>
      </w:r>
    </w:p>
    <w:p w14:paraId="2C81BCFB" w14:textId="77777777" w:rsidR="00906285" w:rsidRPr="00906285" w:rsidRDefault="00906285" w:rsidP="00906285">
      <w:pPr>
        <w:pStyle w:val="NormalWeb"/>
        <w:numPr>
          <w:ilvl w:val="0"/>
          <w:numId w:val="13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Property allocations work best when:</w:t>
      </w:r>
    </w:p>
    <w:p w14:paraId="083BC50D" w14:textId="77777777" w:rsidR="00906285" w:rsidRPr="00906285" w:rsidRDefault="00906285" w:rsidP="00906285">
      <w:pPr>
        <w:pStyle w:val="NormalWeb"/>
        <w:numPr>
          <w:ilvl w:val="1"/>
          <w:numId w:val="13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they are </w:t>
      </w:r>
      <w:r w:rsidRPr="00906285">
        <w:rPr>
          <w:rStyle w:val="Strong"/>
          <w:rFonts w:ascii="Aptos" w:hAnsi="Aptos"/>
          <w:b w:val="0"/>
          <w:bCs w:val="0"/>
        </w:rPr>
        <w:t>sized modestly</w:t>
      </w:r>
    </w:p>
    <w:p w14:paraId="78032B5B" w14:textId="77777777" w:rsidR="00906285" w:rsidRPr="00906285" w:rsidRDefault="00906285" w:rsidP="00906285">
      <w:pPr>
        <w:pStyle w:val="NormalWeb"/>
        <w:numPr>
          <w:ilvl w:val="1"/>
          <w:numId w:val="13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clearly defined (income, diversification, inflation-linked rent potential)</w:t>
      </w:r>
    </w:p>
    <w:p w14:paraId="2CA345A2" w14:textId="77777777" w:rsidR="00906285" w:rsidRPr="00906285" w:rsidRDefault="00906285" w:rsidP="00906285">
      <w:pPr>
        <w:pStyle w:val="NormalWeb"/>
        <w:numPr>
          <w:ilvl w:val="1"/>
          <w:numId w:val="13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implemented with awareness of sector exposures (offices vs logistics vs residential etc.)</w:t>
      </w:r>
    </w:p>
    <w:p w14:paraId="0EB33032" w14:textId="500C71E5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0B4CA790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4) Demographics, income, and the shape of retirement risk — Emma Mogford</w:t>
      </w:r>
    </w:p>
    <w:p w14:paraId="29FB2C3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16C4F809" w14:textId="2E73C28B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Core message:</w:t>
      </w:r>
      <w:r w:rsidRPr="00906285">
        <w:rPr>
          <w:rFonts w:ascii="Aptos" w:hAnsi="Aptos"/>
        </w:rPr>
        <w:t xml:space="preserve"> Demographics help frame long-term demand shifts — and they also change how retirement income strategies should be designed.</w:t>
      </w:r>
    </w:p>
    <w:p w14:paraId="654638B6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1D6C3801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 (from the session):</w:t>
      </w:r>
    </w:p>
    <w:p w14:paraId="1206961A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BAD43D2" w14:textId="77777777" w:rsidR="00906285" w:rsidRPr="00906285" w:rsidRDefault="00906285" w:rsidP="00906285">
      <w:pPr>
        <w:pStyle w:val="NormalWeb"/>
        <w:numPr>
          <w:ilvl w:val="0"/>
          <w:numId w:val="13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Global population trends are shifting: more countries in demographic decline, and population weight moving toward Asia and Africa through the century.</w:t>
      </w:r>
    </w:p>
    <w:p w14:paraId="210FB7BE" w14:textId="77777777" w:rsidR="00906285" w:rsidRPr="00906285" w:rsidRDefault="00906285" w:rsidP="00906285">
      <w:pPr>
        <w:pStyle w:val="NormalWeb"/>
        <w:numPr>
          <w:ilvl w:val="0"/>
          <w:numId w:val="13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Emerging market middle-class growth is a major demand engine; GDP share shifting toward EM over time.</w:t>
      </w:r>
    </w:p>
    <w:p w14:paraId="7308AF70" w14:textId="77777777" w:rsidR="00906285" w:rsidRPr="00906285" w:rsidRDefault="00906285" w:rsidP="00906285">
      <w:pPr>
        <w:pStyle w:val="NormalWeb"/>
        <w:numPr>
          <w:ilvl w:val="0"/>
          <w:numId w:val="13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The theme can be expressed via UK companies with distinctive distribution, brand strength, or sector positioning in EM consumer growth.</w:t>
      </w:r>
    </w:p>
    <w:p w14:paraId="2F3F5D77" w14:textId="77777777" w:rsidR="00906285" w:rsidRPr="00906285" w:rsidRDefault="00906285" w:rsidP="00906285">
      <w:pPr>
        <w:pStyle w:val="NormalWeb"/>
        <w:numPr>
          <w:ilvl w:val="0"/>
          <w:numId w:val="13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Retirement-specific framing:</w:t>
      </w:r>
    </w:p>
    <w:p w14:paraId="2CF168C9" w14:textId="21B90BC2" w:rsidR="00906285" w:rsidRPr="00906285" w:rsidRDefault="00906285" w:rsidP="00906285">
      <w:pPr>
        <w:pStyle w:val="NormalWeb"/>
        <w:numPr>
          <w:ilvl w:val="1"/>
          <w:numId w:val="13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retirements are longer (often 20 years)</w:t>
      </w:r>
    </w:p>
    <w:p w14:paraId="444DB698" w14:textId="77777777" w:rsidR="00906285" w:rsidRPr="00906285" w:rsidRDefault="00906285" w:rsidP="00906285">
      <w:pPr>
        <w:pStyle w:val="NormalWeb"/>
        <w:numPr>
          <w:ilvl w:val="1"/>
          <w:numId w:val="13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sequencing risk becomes more relevant in choppier markets</w:t>
      </w:r>
    </w:p>
    <w:p w14:paraId="7462BB4F" w14:textId="77777777" w:rsidR="00906285" w:rsidRPr="00906285" w:rsidRDefault="00906285" w:rsidP="00906285">
      <w:pPr>
        <w:pStyle w:val="NormalWeb"/>
        <w:numPr>
          <w:ilvl w:val="1"/>
          <w:numId w:val="13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inflation protection matters</w:t>
      </w:r>
    </w:p>
    <w:p w14:paraId="0AB8BA97" w14:textId="77777777" w:rsidR="00906285" w:rsidRPr="00906285" w:rsidRDefault="00906285" w:rsidP="00906285">
      <w:pPr>
        <w:pStyle w:val="NormalWeb"/>
        <w:numPr>
          <w:ilvl w:val="1"/>
          <w:numId w:val="13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lastRenderedPageBreak/>
        <w:t>regulation and governance expectations around retirement income are rising</w:t>
      </w:r>
    </w:p>
    <w:p w14:paraId="6BDAF41E" w14:textId="77777777" w:rsidR="00906285" w:rsidRPr="00906285" w:rsidRDefault="00906285" w:rsidP="00906285">
      <w:pPr>
        <w:pStyle w:val="NormalWeb"/>
        <w:numPr>
          <w:ilvl w:val="1"/>
          <w:numId w:val="13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gifting and family planning increasingly interacts with withdrawal strategies</w:t>
      </w:r>
    </w:p>
    <w:p w14:paraId="7D2C2675" w14:textId="77777777" w:rsidR="00906285" w:rsidRPr="00906285" w:rsidRDefault="00906285" w:rsidP="00906285">
      <w:pPr>
        <w:pStyle w:val="NormalWeb"/>
        <w:spacing w:before="0" w:beforeAutospacing="0" w:after="0" w:afterAutospacing="0"/>
        <w:ind w:left="1440"/>
        <w:rPr>
          <w:rFonts w:ascii="Aptos" w:hAnsi="Aptos"/>
        </w:rPr>
      </w:pPr>
    </w:p>
    <w:p w14:paraId="49D404C1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Money Wise UK view (implications):</w:t>
      </w:r>
    </w:p>
    <w:p w14:paraId="5258B8B4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65C7427E" w14:textId="77777777" w:rsidR="00906285" w:rsidRPr="00906285" w:rsidRDefault="00906285" w:rsidP="00906285">
      <w:pPr>
        <w:pStyle w:val="NormalWeb"/>
        <w:numPr>
          <w:ilvl w:val="0"/>
          <w:numId w:val="14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The strongest insight here is not “demographics as a trade” but </w:t>
      </w:r>
      <w:r w:rsidRPr="00906285">
        <w:rPr>
          <w:rStyle w:val="Strong"/>
          <w:rFonts w:ascii="Aptos" w:hAnsi="Aptos"/>
          <w:b w:val="0"/>
          <w:bCs w:val="0"/>
        </w:rPr>
        <w:t>demographics as a planning reality</w:t>
      </w:r>
      <w:r w:rsidRPr="00906285">
        <w:rPr>
          <w:rFonts w:ascii="Aptos" w:hAnsi="Aptos"/>
        </w:rPr>
        <w:t>: more people will need sustainable, understandable, adaptable retirement income approaches.</w:t>
      </w:r>
    </w:p>
    <w:p w14:paraId="284EC892" w14:textId="77777777" w:rsidR="00906285" w:rsidRPr="00906285" w:rsidRDefault="00906285" w:rsidP="00906285">
      <w:pPr>
        <w:pStyle w:val="NormalWeb"/>
        <w:numPr>
          <w:ilvl w:val="0"/>
          <w:numId w:val="14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The focus should remain on building retirement systems that balance:</w:t>
      </w:r>
    </w:p>
    <w:p w14:paraId="717158FC" w14:textId="77777777" w:rsidR="00906285" w:rsidRPr="00906285" w:rsidRDefault="00906285" w:rsidP="00906285">
      <w:pPr>
        <w:pStyle w:val="NormalWeb"/>
        <w:numPr>
          <w:ilvl w:val="1"/>
          <w:numId w:val="14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income reliability</w:t>
      </w:r>
    </w:p>
    <w:p w14:paraId="246FB47C" w14:textId="77777777" w:rsidR="00906285" w:rsidRPr="00906285" w:rsidRDefault="00906285" w:rsidP="00906285">
      <w:pPr>
        <w:pStyle w:val="NormalWeb"/>
        <w:numPr>
          <w:ilvl w:val="1"/>
          <w:numId w:val="14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flexibility of withdrawals</w:t>
      </w:r>
    </w:p>
    <w:p w14:paraId="6C6BB2F7" w14:textId="77777777" w:rsidR="00906285" w:rsidRPr="00906285" w:rsidRDefault="00906285" w:rsidP="00906285">
      <w:pPr>
        <w:pStyle w:val="NormalWeb"/>
        <w:numPr>
          <w:ilvl w:val="1"/>
          <w:numId w:val="14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inflation awareness</w:t>
      </w:r>
    </w:p>
    <w:p w14:paraId="7ABD973A" w14:textId="77777777" w:rsidR="00906285" w:rsidRPr="00906285" w:rsidRDefault="00906285" w:rsidP="00906285">
      <w:pPr>
        <w:pStyle w:val="NormalWeb"/>
        <w:numPr>
          <w:ilvl w:val="1"/>
          <w:numId w:val="14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behavioural durability (clients staying the course)</w:t>
      </w:r>
    </w:p>
    <w:p w14:paraId="565F82AE" w14:textId="7E6AC0E6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29253BBB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5) UK opportunities and diversification — Gervais Williams</w:t>
      </w:r>
    </w:p>
    <w:p w14:paraId="4B42EBA0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14714BB4" w14:textId="496BE52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Core message:</w:t>
      </w:r>
      <w:r w:rsidRPr="00906285">
        <w:rPr>
          <w:rFonts w:ascii="Aptos" w:hAnsi="Aptos"/>
        </w:rPr>
        <w:t xml:space="preserve"> Concentration in global markets is a reason to diversify; the UK can offer opportunity when the world is unsettled, and active management can add value.</w:t>
      </w:r>
    </w:p>
    <w:p w14:paraId="4110D4DF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971F8E7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 (from the session):</w:t>
      </w:r>
    </w:p>
    <w:p w14:paraId="06C630C5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04669ED2" w14:textId="77777777" w:rsidR="00906285" w:rsidRPr="00906285" w:rsidRDefault="00906285" w:rsidP="00906285">
      <w:pPr>
        <w:pStyle w:val="NormalWeb"/>
        <w:numPr>
          <w:ilvl w:val="0"/>
          <w:numId w:val="14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Markets framed as a “jigsaw puzzle” where careful analysis can uncover future trends.</w:t>
      </w:r>
    </w:p>
    <w:p w14:paraId="6FE79D27" w14:textId="77777777" w:rsidR="00906285" w:rsidRPr="00906285" w:rsidRDefault="00906285" w:rsidP="00906285">
      <w:pPr>
        <w:pStyle w:val="NormalWeb"/>
        <w:numPr>
          <w:ilvl w:val="0"/>
          <w:numId w:val="14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Global concentration encourages diversification; the UK market was positioned as increasingly interesting.</w:t>
      </w:r>
    </w:p>
    <w:p w14:paraId="2384CA38" w14:textId="77777777" w:rsidR="00906285" w:rsidRPr="00906285" w:rsidRDefault="00906285" w:rsidP="00906285">
      <w:pPr>
        <w:pStyle w:val="NormalWeb"/>
        <w:numPr>
          <w:ilvl w:val="0"/>
          <w:numId w:val="14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UK outperformance was framed as more likely when the world is unsettled.</w:t>
      </w:r>
    </w:p>
    <w:p w14:paraId="30292534" w14:textId="77777777" w:rsidR="00906285" w:rsidRPr="00906285" w:rsidRDefault="00906285" w:rsidP="00906285">
      <w:pPr>
        <w:pStyle w:val="NormalWeb"/>
        <w:spacing w:before="0" w:beforeAutospacing="0" w:after="0" w:afterAutospacing="0"/>
        <w:ind w:left="720"/>
        <w:rPr>
          <w:rFonts w:ascii="Aptos" w:hAnsi="Aptos"/>
        </w:rPr>
      </w:pPr>
    </w:p>
    <w:p w14:paraId="384E9325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Money Wise UK view (implications):</w:t>
      </w:r>
    </w:p>
    <w:p w14:paraId="4E12736F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396FD340" w14:textId="77777777" w:rsidR="00906285" w:rsidRPr="00906285" w:rsidRDefault="00906285" w:rsidP="00906285">
      <w:pPr>
        <w:pStyle w:val="NormalWeb"/>
        <w:numPr>
          <w:ilvl w:val="0"/>
          <w:numId w:val="142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The diversification argument is the most compelling: concentration risk is real, and the UK can offer differentiated exposures.</w:t>
      </w:r>
    </w:p>
    <w:p w14:paraId="12080BCE" w14:textId="77777777" w:rsidR="00906285" w:rsidRPr="00906285" w:rsidRDefault="00906285" w:rsidP="00906285">
      <w:pPr>
        <w:pStyle w:val="NormalWeb"/>
        <w:numPr>
          <w:ilvl w:val="0"/>
          <w:numId w:val="142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UK opportunity often comes with style and size sensitivities; governance matters (why the allocation exists, how it behaves in stress, what would cause a change).</w:t>
      </w:r>
    </w:p>
    <w:p w14:paraId="59B9913C" w14:textId="01D5FD6E" w:rsidR="00906285" w:rsidRDefault="00906285" w:rsidP="00906285">
      <w:pPr>
        <w:spacing w:after="0" w:line="240" w:lineRule="auto"/>
        <w:rPr>
          <w:rFonts w:ascii="Aptos" w:hAnsi="Aptos"/>
        </w:rPr>
      </w:pPr>
    </w:p>
    <w:p w14:paraId="2C168E07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35649273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01D4B168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2E9F9F7A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282B12D2" w14:textId="77777777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3F059BDD" w14:textId="77777777" w:rsidR="00906285" w:rsidRPr="00906285" w:rsidRDefault="00906285" w:rsidP="00906285">
      <w:pPr>
        <w:pStyle w:val="Heading1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lastRenderedPageBreak/>
        <w:t>Breakout sessions — key points and Money Wise UK takeaways</w:t>
      </w:r>
    </w:p>
    <w:p w14:paraId="1F95ADE1" w14:textId="77777777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55394ACB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Breakout 1: Monthly Income / Optimum Income — Emma Mogford</w:t>
      </w:r>
    </w:p>
    <w:p w14:paraId="4E9E7BC2" w14:textId="77777777" w:rsid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11F741F7" w14:textId="177DC295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points:</w:t>
      </w:r>
    </w:p>
    <w:p w14:paraId="0A648C95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5AA49A4" w14:textId="77777777" w:rsidR="00906285" w:rsidRPr="00906285" w:rsidRDefault="00906285" w:rsidP="00906285">
      <w:pPr>
        <w:pStyle w:val="NormalWeb"/>
        <w:numPr>
          <w:ilvl w:val="0"/>
          <w:numId w:val="14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Two income approaches:</w:t>
      </w:r>
    </w:p>
    <w:p w14:paraId="00D7F92A" w14:textId="77777777" w:rsidR="00906285" w:rsidRPr="00906285" w:rsidRDefault="00906285" w:rsidP="00906285">
      <w:pPr>
        <w:pStyle w:val="NormalWeb"/>
        <w:numPr>
          <w:ilvl w:val="1"/>
          <w:numId w:val="14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Monthly Income Fund:</w:t>
      </w:r>
      <w:r w:rsidRPr="00906285">
        <w:rPr>
          <w:rFonts w:ascii="Aptos" w:hAnsi="Aptos"/>
        </w:rPr>
        <w:t xml:space="preserve"> long horizon; c. 70% UK, with flexibility to invest overseas.</w:t>
      </w:r>
    </w:p>
    <w:p w14:paraId="787E78E7" w14:textId="77777777" w:rsidR="00906285" w:rsidRPr="00906285" w:rsidRDefault="00906285" w:rsidP="00906285">
      <w:pPr>
        <w:pStyle w:val="NormalWeb"/>
        <w:numPr>
          <w:ilvl w:val="1"/>
          <w:numId w:val="14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Optimum Income Fund:</w:t>
      </w:r>
      <w:r w:rsidRPr="00906285">
        <w:rPr>
          <w:rFonts w:ascii="Aptos" w:hAnsi="Aptos"/>
        </w:rPr>
        <w:t xml:space="preserve"> higher target yield via </w:t>
      </w:r>
      <w:r w:rsidRPr="00906285">
        <w:rPr>
          <w:rStyle w:val="Strong"/>
          <w:rFonts w:ascii="Aptos" w:hAnsi="Aptos"/>
          <w:b w:val="0"/>
          <w:bCs w:val="0"/>
        </w:rPr>
        <w:t>covered call overlay</w:t>
      </w:r>
      <w:r w:rsidRPr="00906285">
        <w:rPr>
          <w:rFonts w:ascii="Aptos" w:hAnsi="Aptos"/>
        </w:rPr>
        <w:t>; focus on always generating income (trading some upside for yield).</w:t>
      </w:r>
    </w:p>
    <w:p w14:paraId="26F11C0C" w14:textId="77777777" w:rsidR="00906285" w:rsidRPr="00906285" w:rsidRDefault="00906285" w:rsidP="00906285">
      <w:pPr>
        <w:pStyle w:val="NormalWeb"/>
        <w:numPr>
          <w:ilvl w:val="0"/>
          <w:numId w:val="14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Portfolio built from 40–50 ideas across compounders, cash generators, steady earners, and capital cycle opportunities.</w:t>
      </w:r>
    </w:p>
    <w:p w14:paraId="0ACDCD68" w14:textId="77777777" w:rsidR="00906285" w:rsidRPr="00906285" w:rsidRDefault="00906285" w:rsidP="00906285">
      <w:pPr>
        <w:pStyle w:val="NormalWeb"/>
        <w:numPr>
          <w:ilvl w:val="0"/>
          <w:numId w:val="14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Discipline around valuation (“don’t buy quality at any price”).</w:t>
      </w:r>
    </w:p>
    <w:p w14:paraId="144DC87B" w14:textId="77777777" w:rsidR="00906285" w:rsidRPr="00906285" w:rsidRDefault="00906285" w:rsidP="00906285">
      <w:pPr>
        <w:pStyle w:val="NormalWeb"/>
        <w:numPr>
          <w:ilvl w:val="0"/>
          <w:numId w:val="14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Acknowledgement of underperformance periods: when quality is out of favour, the fund is in a narrow part of the market, or holdings disappoint.</w:t>
      </w:r>
    </w:p>
    <w:p w14:paraId="0710C4EB" w14:textId="77777777" w:rsidR="00906285" w:rsidRPr="00906285" w:rsidRDefault="00906285" w:rsidP="00906285">
      <w:pPr>
        <w:pStyle w:val="NormalWeb"/>
        <w:numPr>
          <w:ilvl w:val="0"/>
          <w:numId w:val="14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Examples cited as prior winners linked to mispricing and dividend patience.</w:t>
      </w:r>
    </w:p>
    <w:p w14:paraId="295F219F" w14:textId="77777777" w:rsidR="00906285" w:rsidRPr="00906285" w:rsidRDefault="00906285" w:rsidP="00906285">
      <w:pPr>
        <w:pStyle w:val="NormalWeb"/>
        <w:numPr>
          <w:ilvl w:val="0"/>
          <w:numId w:val="14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Some allocation to REITs; electrification and housing supply were referenced as forward-looking themes.</w:t>
      </w:r>
    </w:p>
    <w:p w14:paraId="419997B8" w14:textId="77777777" w:rsidR="00906285" w:rsidRPr="00906285" w:rsidRDefault="00906285" w:rsidP="00906285">
      <w:pPr>
        <w:pStyle w:val="NormalWeb"/>
        <w:numPr>
          <w:ilvl w:val="0"/>
          <w:numId w:val="14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Low </w:t>
      </w:r>
      <w:proofErr w:type="gramStart"/>
      <w:r w:rsidRPr="00906285">
        <w:rPr>
          <w:rFonts w:ascii="Aptos" w:hAnsi="Aptos"/>
        </w:rPr>
        <w:t>drawdown</w:t>
      </w:r>
      <w:proofErr w:type="gramEnd"/>
      <w:r w:rsidRPr="00906285">
        <w:rPr>
          <w:rFonts w:ascii="Aptos" w:hAnsi="Aptos"/>
        </w:rPr>
        <w:t xml:space="preserve"> focus and low turnover were emphasised.</w:t>
      </w:r>
    </w:p>
    <w:p w14:paraId="05857CD5" w14:textId="77777777" w:rsidR="00906285" w:rsidRPr="00906285" w:rsidRDefault="00906285" w:rsidP="00906285">
      <w:pPr>
        <w:pStyle w:val="NormalWeb"/>
        <w:spacing w:before="0" w:beforeAutospacing="0" w:after="0" w:afterAutospacing="0"/>
        <w:ind w:left="720"/>
        <w:rPr>
          <w:rFonts w:ascii="Aptos" w:hAnsi="Aptos"/>
        </w:rPr>
      </w:pPr>
    </w:p>
    <w:p w14:paraId="01E93173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Money Wise UK view:</w:t>
      </w:r>
    </w:p>
    <w:p w14:paraId="3C5E4835" w14:textId="6D12B651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br/>
        <w:t>Covered calls can be effective in outcome-driven strategies — but advisers should be explicit with clients:</w:t>
      </w:r>
    </w:p>
    <w:p w14:paraId="1C2578C7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0804F558" w14:textId="77777777" w:rsidR="00906285" w:rsidRPr="00906285" w:rsidRDefault="00906285" w:rsidP="00906285">
      <w:pPr>
        <w:pStyle w:val="NormalWeb"/>
        <w:numPr>
          <w:ilvl w:val="0"/>
          <w:numId w:val="144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The strategy is designed to </w:t>
      </w:r>
      <w:r w:rsidRPr="00906285">
        <w:rPr>
          <w:rStyle w:val="Strong"/>
          <w:rFonts w:ascii="Aptos" w:hAnsi="Aptos"/>
          <w:b w:val="0"/>
          <w:bCs w:val="0"/>
        </w:rPr>
        <w:t>monetise volatility and support income</w:t>
      </w:r>
      <w:r w:rsidRPr="00906285">
        <w:rPr>
          <w:rFonts w:ascii="Aptos" w:hAnsi="Aptos"/>
        </w:rPr>
        <w:t>.</w:t>
      </w:r>
    </w:p>
    <w:p w14:paraId="4144ED83" w14:textId="77777777" w:rsidR="00906285" w:rsidRPr="00906285" w:rsidRDefault="00906285" w:rsidP="00906285">
      <w:pPr>
        <w:pStyle w:val="NormalWeb"/>
        <w:numPr>
          <w:ilvl w:val="0"/>
          <w:numId w:val="144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It can </w:t>
      </w:r>
      <w:r w:rsidRPr="00906285">
        <w:rPr>
          <w:rStyle w:val="Strong"/>
          <w:rFonts w:ascii="Aptos" w:hAnsi="Aptos"/>
          <w:b w:val="0"/>
          <w:bCs w:val="0"/>
        </w:rPr>
        <w:t>lag strongly rising markets</w:t>
      </w:r>
      <w:r w:rsidRPr="00906285">
        <w:rPr>
          <w:rFonts w:ascii="Aptos" w:hAnsi="Aptos"/>
        </w:rPr>
        <w:t xml:space="preserve"> because upside is partially sold.</w:t>
      </w:r>
      <w:r w:rsidRPr="00906285">
        <w:rPr>
          <w:rFonts w:ascii="Aptos" w:hAnsi="Aptos"/>
        </w:rPr>
        <w:br/>
        <w:t>For retirement portfolios, that trade-off can be appropriate when the role is clearly defined and expectations are set properly.</w:t>
      </w:r>
    </w:p>
    <w:p w14:paraId="0C588B71" w14:textId="649720D7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2F81D594" w14:textId="77777777" w:rsid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</w:p>
    <w:p w14:paraId="53809E89" w14:textId="77777777" w:rsidR="00906285" w:rsidRDefault="00906285" w:rsidP="00906285"/>
    <w:p w14:paraId="50B14454" w14:textId="77777777" w:rsidR="00906285" w:rsidRDefault="00906285" w:rsidP="00906285"/>
    <w:p w14:paraId="2F2416B3" w14:textId="77777777" w:rsidR="00906285" w:rsidRDefault="00906285" w:rsidP="00906285"/>
    <w:p w14:paraId="6B57337A" w14:textId="77777777" w:rsidR="00906285" w:rsidRDefault="00906285" w:rsidP="00906285"/>
    <w:p w14:paraId="4CB1376E" w14:textId="77777777" w:rsidR="00906285" w:rsidRDefault="00906285" w:rsidP="00906285"/>
    <w:p w14:paraId="65B7B410" w14:textId="77777777" w:rsidR="00906285" w:rsidRPr="00906285" w:rsidRDefault="00906285" w:rsidP="00906285"/>
    <w:p w14:paraId="37A96711" w14:textId="77777777" w:rsid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</w:p>
    <w:p w14:paraId="3BEA2127" w14:textId="22EB4B03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Breakout 2: Global Infrastructure Income — Jim Wright</w:t>
      </w:r>
    </w:p>
    <w:p w14:paraId="25D3C90E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2006AA5D" w14:textId="4026A6A4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points:</w:t>
      </w:r>
    </w:p>
    <w:p w14:paraId="2C54FAFD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3AC2796B" w14:textId="77777777" w:rsidR="00906285" w:rsidRPr="00906285" w:rsidRDefault="00906285" w:rsidP="00906285">
      <w:pPr>
        <w:pStyle w:val="NormalWeb"/>
        <w:numPr>
          <w:ilvl w:val="0"/>
          <w:numId w:val="14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Inflation linkage and dividend sustainability were central.</w:t>
      </w:r>
    </w:p>
    <w:p w14:paraId="51B8CA39" w14:textId="77777777" w:rsidR="00906285" w:rsidRPr="00906285" w:rsidRDefault="00906285" w:rsidP="00906285">
      <w:pPr>
        <w:pStyle w:val="NormalWeb"/>
        <w:numPr>
          <w:ilvl w:val="0"/>
          <w:numId w:val="14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Tailwinds from electricity demand, telecom infrastructure, and energy networks.</w:t>
      </w:r>
    </w:p>
    <w:p w14:paraId="3932CA12" w14:textId="77777777" w:rsidR="00906285" w:rsidRPr="00906285" w:rsidRDefault="00906285" w:rsidP="00906285">
      <w:pPr>
        <w:pStyle w:val="NormalWeb"/>
        <w:numPr>
          <w:ilvl w:val="0"/>
          <w:numId w:val="14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“Another side to AI”: infrastructure beneficiaries, not just technology platforms.</w:t>
      </w:r>
    </w:p>
    <w:p w14:paraId="6C7ED473" w14:textId="77777777" w:rsidR="00906285" w:rsidRPr="00906285" w:rsidRDefault="00906285" w:rsidP="00906285">
      <w:pPr>
        <w:pStyle w:val="NormalWeb"/>
        <w:numPr>
          <w:ilvl w:val="0"/>
          <w:numId w:val="14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US LNG and midstream infrastructure were discussed as part of the energy security backdrop.</w:t>
      </w:r>
    </w:p>
    <w:p w14:paraId="13D17B37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091EE1CF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Money Wise UK view:</w:t>
      </w:r>
    </w:p>
    <w:p w14:paraId="4D9449E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br/>
        <w:t>Infrastructure remains a credible diversifier, but it is not “bond-like”.</w:t>
      </w:r>
    </w:p>
    <w:p w14:paraId="58A93DA8" w14:textId="00C98231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br/>
        <w:t xml:space="preserve">It behaves like equities in risk-off phases; the benefit is the </w:t>
      </w:r>
      <w:r w:rsidRPr="00906285">
        <w:rPr>
          <w:rStyle w:val="Strong"/>
          <w:rFonts w:ascii="Aptos" w:hAnsi="Aptos"/>
          <w:b w:val="0"/>
          <w:bCs w:val="0"/>
        </w:rPr>
        <w:t>cashflow profile</w:t>
      </w:r>
      <w:r w:rsidRPr="00906285">
        <w:rPr>
          <w:rFonts w:ascii="Aptos" w:hAnsi="Aptos"/>
        </w:rPr>
        <w:t xml:space="preserve"> and potential inflation linkage — not immunity from volatility.</w:t>
      </w:r>
    </w:p>
    <w:p w14:paraId="6FAF35DD" w14:textId="4CE4BE73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2FB24557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Breakout 3: Multi-Asset Macro Thematic — David Jane &amp; Anthony Rayner</w:t>
      </w:r>
    </w:p>
    <w:p w14:paraId="651ADD37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points:</w:t>
      </w:r>
    </w:p>
    <w:p w14:paraId="1CF97A23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2A5732D" w14:textId="77777777" w:rsidR="00906285" w:rsidRPr="00906285" w:rsidRDefault="00906285" w:rsidP="00906285">
      <w:pPr>
        <w:pStyle w:val="NormalWeb"/>
        <w:numPr>
          <w:ilvl w:val="0"/>
          <w:numId w:val="14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Macro and thematic approach; pragmatic asset allocation; not benchmark constrained.</w:t>
      </w:r>
    </w:p>
    <w:p w14:paraId="30406A47" w14:textId="77777777" w:rsidR="00906285" w:rsidRPr="00906285" w:rsidRDefault="00906285" w:rsidP="00906285">
      <w:pPr>
        <w:pStyle w:val="NormalWeb"/>
        <w:numPr>
          <w:ilvl w:val="0"/>
          <w:numId w:val="14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Preference for broad diversification and direct investment implementation.</w:t>
      </w:r>
    </w:p>
    <w:p w14:paraId="3239F2F8" w14:textId="77777777" w:rsidR="00906285" w:rsidRPr="00906285" w:rsidRDefault="00906285" w:rsidP="00906285">
      <w:pPr>
        <w:pStyle w:val="NormalWeb"/>
        <w:numPr>
          <w:ilvl w:val="0"/>
          <w:numId w:val="14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Avoid heavy reliance on </w:t>
      </w:r>
      <w:proofErr w:type="gramStart"/>
      <w:r w:rsidRPr="00906285">
        <w:rPr>
          <w:rFonts w:ascii="Aptos" w:hAnsi="Aptos"/>
        </w:rPr>
        <w:t>forecasting;</w:t>
      </w:r>
      <w:proofErr w:type="gramEnd"/>
      <w:r w:rsidRPr="00906285">
        <w:rPr>
          <w:rFonts w:ascii="Aptos" w:hAnsi="Aptos"/>
        </w:rPr>
        <w:t xml:space="preserve"> incorporate momentum and valuation awareness.</w:t>
      </w:r>
    </w:p>
    <w:p w14:paraId="742AF160" w14:textId="77777777" w:rsidR="00906285" w:rsidRPr="00906285" w:rsidRDefault="00906285" w:rsidP="00906285">
      <w:pPr>
        <w:pStyle w:val="NormalWeb"/>
        <w:numPr>
          <w:ilvl w:val="0"/>
          <w:numId w:val="14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Strong framing around national security strategy, rearmament, reshoring, and the idea that “free markets no longer exist in the same way”.</w:t>
      </w:r>
    </w:p>
    <w:p w14:paraId="2E7AF58C" w14:textId="77777777" w:rsidR="00906285" w:rsidRPr="00906285" w:rsidRDefault="00906285" w:rsidP="00906285">
      <w:pPr>
        <w:pStyle w:val="NormalWeb"/>
        <w:numPr>
          <w:ilvl w:val="0"/>
          <w:numId w:val="14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Income described as an output; the income process includes a structured approach to distribution levels and inflation adjustments.</w:t>
      </w:r>
    </w:p>
    <w:p w14:paraId="3E2AD77F" w14:textId="77777777" w:rsidR="00906285" w:rsidRPr="00906285" w:rsidRDefault="00906285" w:rsidP="00906285">
      <w:pPr>
        <w:pStyle w:val="NormalWeb"/>
        <w:numPr>
          <w:ilvl w:val="0"/>
          <w:numId w:val="14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Mention of defensive multi-asset options and growth/income variants.</w:t>
      </w:r>
    </w:p>
    <w:p w14:paraId="0ECB653C" w14:textId="77777777" w:rsidR="00906285" w:rsidRPr="00906285" w:rsidRDefault="00906285" w:rsidP="00906285">
      <w:pPr>
        <w:pStyle w:val="NormalWeb"/>
        <w:spacing w:before="0" w:beforeAutospacing="0" w:after="0" w:afterAutospacing="0"/>
        <w:ind w:left="720"/>
        <w:rPr>
          <w:rFonts w:ascii="Aptos" w:hAnsi="Aptos"/>
        </w:rPr>
      </w:pPr>
    </w:p>
    <w:p w14:paraId="4F000C64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Money Wise UK view:</w:t>
      </w:r>
    </w:p>
    <w:p w14:paraId="1AA863F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br/>
        <w:t xml:space="preserve">This approach aligns with an important reality: </w:t>
      </w:r>
      <w:r w:rsidRPr="00906285">
        <w:rPr>
          <w:rStyle w:val="Strong"/>
          <w:rFonts w:ascii="Aptos" w:hAnsi="Aptos"/>
          <w:b w:val="0"/>
          <w:bCs w:val="0"/>
        </w:rPr>
        <w:t>macro regimes can change faster than narratives</w:t>
      </w:r>
      <w:r w:rsidRPr="00906285">
        <w:rPr>
          <w:rFonts w:ascii="Aptos" w:hAnsi="Aptos"/>
        </w:rPr>
        <w:t>.</w:t>
      </w:r>
    </w:p>
    <w:p w14:paraId="0C9A0299" w14:textId="4FE83790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br/>
        <w:t>For advisers, the practical question is governance:</w:t>
      </w:r>
    </w:p>
    <w:p w14:paraId="3D26CC14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0B626ACC" w14:textId="77777777" w:rsidR="00906285" w:rsidRPr="00906285" w:rsidRDefault="00906285" w:rsidP="00906285">
      <w:pPr>
        <w:pStyle w:val="NormalWeb"/>
        <w:numPr>
          <w:ilvl w:val="0"/>
          <w:numId w:val="147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What is the decision framework?</w:t>
      </w:r>
    </w:p>
    <w:p w14:paraId="59A7C4F6" w14:textId="77777777" w:rsidR="00906285" w:rsidRPr="00906285" w:rsidRDefault="00906285" w:rsidP="00906285">
      <w:pPr>
        <w:pStyle w:val="NormalWeb"/>
        <w:numPr>
          <w:ilvl w:val="0"/>
          <w:numId w:val="147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How do they manage drawdowns?</w:t>
      </w:r>
    </w:p>
    <w:p w14:paraId="143BFBB2" w14:textId="77777777" w:rsidR="00906285" w:rsidRPr="00906285" w:rsidRDefault="00906285" w:rsidP="00906285">
      <w:pPr>
        <w:pStyle w:val="NormalWeb"/>
        <w:numPr>
          <w:ilvl w:val="0"/>
          <w:numId w:val="147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How is diversification achieved in practice (not just in labels)?</w:t>
      </w:r>
    </w:p>
    <w:p w14:paraId="5C338579" w14:textId="2C557BC5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3F945A6F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Breakout 4: Diversified Fund Range — Neil Birrell and Luke Smith</w:t>
      </w:r>
    </w:p>
    <w:p w14:paraId="0190B123" w14:textId="77777777" w:rsid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395E283F" w14:textId="5383C7B1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points:</w:t>
      </w:r>
    </w:p>
    <w:p w14:paraId="6CE4772B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6C3ABD25" w14:textId="77777777" w:rsidR="00906285" w:rsidRPr="00906285" w:rsidRDefault="00906285" w:rsidP="00906285">
      <w:pPr>
        <w:pStyle w:val="NormalWeb"/>
        <w:numPr>
          <w:ilvl w:val="0"/>
          <w:numId w:val="14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Discussion included both long-term positioning and a candid review of a difficult recent period.</w:t>
      </w:r>
    </w:p>
    <w:p w14:paraId="2477207D" w14:textId="77777777" w:rsidR="00906285" w:rsidRPr="00906285" w:rsidRDefault="00906285" w:rsidP="00906285">
      <w:pPr>
        <w:pStyle w:val="NormalWeb"/>
        <w:numPr>
          <w:ilvl w:val="0"/>
          <w:numId w:val="14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2025 described as challenging; issues cited included bond exposure, equity style/size effects, and the timing of property/alternatives.</w:t>
      </w:r>
    </w:p>
    <w:p w14:paraId="09263268" w14:textId="77777777" w:rsidR="00906285" w:rsidRPr="00906285" w:rsidRDefault="00906285" w:rsidP="00906285">
      <w:pPr>
        <w:pStyle w:val="NormalWeb"/>
        <w:numPr>
          <w:ilvl w:val="0"/>
          <w:numId w:val="14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2026 characterised as violent factor rotation.</w:t>
      </w:r>
    </w:p>
    <w:p w14:paraId="19686ED7" w14:textId="77777777" w:rsidR="00906285" w:rsidRPr="00906285" w:rsidRDefault="00906285" w:rsidP="00906285">
      <w:pPr>
        <w:pStyle w:val="NormalWeb"/>
        <w:numPr>
          <w:ilvl w:val="0"/>
          <w:numId w:val="14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Current positioning: bonds as foundation; equities as opportunity; property and alternatives selective; hedges in place.</w:t>
      </w:r>
    </w:p>
    <w:p w14:paraId="5670E447" w14:textId="77777777" w:rsidR="00906285" w:rsidRPr="00906285" w:rsidRDefault="00906285" w:rsidP="00906285">
      <w:pPr>
        <w:pStyle w:val="NormalWeb"/>
        <w:numPr>
          <w:ilvl w:val="0"/>
          <w:numId w:val="148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Global equities categorised into established, emergent, and resurgent leaders.</w:t>
      </w:r>
    </w:p>
    <w:p w14:paraId="48DD0536" w14:textId="77777777" w:rsidR="00906285" w:rsidRPr="00906285" w:rsidRDefault="00906285" w:rsidP="00906285">
      <w:pPr>
        <w:pStyle w:val="NormalWeb"/>
        <w:spacing w:before="0" w:beforeAutospacing="0" w:after="0" w:afterAutospacing="0"/>
        <w:ind w:left="720"/>
        <w:rPr>
          <w:rFonts w:ascii="Aptos" w:hAnsi="Aptos"/>
        </w:rPr>
      </w:pPr>
    </w:p>
    <w:p w14:paraId="2B2FAEE0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Money Wise UK view:</w:t>
      </w:r>
      <w:r w:rsidRPr="00906285">
        <w:rPr>
          <w:rFonts w:ascii="Aptos" w:hAnsi="Aptos"/>
        </w:rPr>
        <w:br/>
      </w:r>
    </w:p>
    <w:p w14:paraId="43F25E25" w14:textId="5D6A273C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The honesty on process challenges is useful</w:t>
      </w:r>
      <w:r w:rsidRPr="00906285">
        <w:rPr>
          <w:rFonts w:ascii="Aptos" w:hAnsi="Aptos"/>
        </w:rPr>
        <w:t xml:space="preserve"> but have concerns on team</w:t>
      </w:r>
      <w:r w:rsidRPr="00906285">
        <w:rPr>
          <w:rFonts w:ascii="Aptos" w:hAnsi="Aptos"/>
        </w:rPr>
        <w:t>. The key is to assess whether:</w:t>
      </w:r>
    </w:p>
    <w:p w14:paraId="44128FED" w14:textId="77777777" w:rsidR="00906285" w:rsidRPr="00906285" w:rsidRDefault="00906285" w:rsidP="00906285">
      <w:pPr>
        <w:pStyle w:val="NormalWeb"/>
        <w:numPr>
          <w:ilvl w:val="0"/>
          <w:numId w:val="14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mistakes were process-related or environment-related</w:t>
      </w:r>
    </w:p>
    <w:p w14:paraId="172852D0" w14:textId="77777777" w:rsidR="00906285" w:rsidRPr="00906285" w:rsidRDefault="00906285" w:rsidP="00906285">
      <w:pPr>
        <w:pStyle w:val="NormalWeb"/>
        <w:numPr>
          <w:ilvl w:val="0"/>
          <w:numId w:val="14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changes made are coherent and repeatable</w:t>
      </w:r>
    </w:p>
    <w:p w14:paraId="00FDB5A1" w14:textId="77777777" w:rsidR="00906285" w:rsidRPr="00906285" w:rsidRDefault="00906285" w:rsidP="00906285">
      <w:pPr>
        <w:pStyle w:val="NormalWeb"/>
        <w:numPr>
          <w:ilvl w:val="0"/>
          <w:numId w:val="149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risk control is robust enough for outcome-driven mandates</w:t>
      </w:r>
    </w:p>
    <w:p w14:paraId="202DA095" w14:textId="4B7C62E5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48ABACCB" w14:textId="77777777" w:rsidR="00906285" w:rsidRDefault="00906285" w:rsidP="00906285">
      <w:pPr>
        <w:pStyle w:val="Heading1"/>
        <w:spacing w:before="0" w:line="240" w:lineRule="auto"/>
        <w:rPr>
          <w:rFonts w:ascii="Aptos" w:hAnsi="Aptos"/>
          <w:b w:val="0"/>
          <w:bCs w:val="0"/>
        </w:rPr>
      </w:pPr>
    </w:p>
    <w:p w14:paraId="0FEDEDD2" w14:textId="77777777" w:rsidR="00906285" w:rsidRDefault="00906285" w:rsidP="00906285"/>
    <w:p w14:paraId="03B0B847" w14:textId="77777777" w:rsidR="00906285" w:rsidRDefault="00906285" w:rsidP="00906285"/>
    <w:p w14:paraId="0FA9B504" w14:textId="77777777" w:rsidR="00906285" w:rsidRDefault="00906285" w:rsidP="00906285"/>
    <w:p w14:paraId="0C7D5A7F" w14:textId="77777777" w:rsidR="00906285" w:rsidRDefault="00906285" w:rsidP="00906285"/>
    <w:p w14:paraId="2A7BFB05" w14:textId="77777777" w:rsidR="00906285" w:rsidRDefault="00906285" w:rsidP="00906285"/>
    <w:p w14:paraId="1ADB7912" w14:textId="77777777" w:rsidR="00906285" w:rsidRDefault="00906285" w:rsidP="00906285"/>
    <w:p w14:paraId="1FD4EA17" w14:textId="77777777" w:rsidR="00906285" w:rsidRDefault="00906285" w:rsidP="00906285"/>
    <w:p w14:paraId="1E4CFBD3" w14:textId="77777777" w:rsidR="00906285" w:rsidRDefault="00906285" w:rsidP="00906285"/>
    <w:p w14:paraId="7487901B" w14:textId="77777777" w:rsidR="00906285" w:rsidRDefault="00906285" w:rsidP="00906285"/>
    <w:p w14:paraId="04C8C139" w14:textId="77777777" w:rsidR="00906285" w:rsidRDefault="00906285" w:rsidP="00906285">
      <w:pPr>
        <w:pStyle w:val="Heading1"/>
        <w:spacing w:before="0" w:line="240" w:lineRule="auto"/>
        <w:rPr>
          <w:rFonts w:ascii="Aptos" w:hAnsi="Aptos"/>
          <w:b w:val="0"/>
          <w:bCs w:val="0"/>
        </w:rPr>
      </w:pPr>
    </w:p>
    <w:p w14:paraId="4EFE9A78" w14:textId="77777777" w:rsidR="00906285" w:rsidRPr="00906285" w:rsidRDefault="00906285" w:rsidP="00906285"/>
    <w:p w14:paraId="1176255C" w14:textId="7D10B3A5" w:rsidR="00906285" w:rsidRPr="00906285" w:rsidRDefault="00906285" w:rsidP="00906285">
      <w:pPr>
        <w:pStyle w:val="Heading1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lastRenderedPageBreak/>
        <w:t>Keynote: Lord Darroch — geopolitics, tariffs, and a less stable global order</w:t>
      </w:r>
    </w:p>
    <w:p w14:paraId="6D47B9CD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7C84065C" w14:textId="663729B4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Style w:val="Strong"/>
          <w:rFonts w:ascii="Aptos" w:hAnsi="Aptos"/>
        </w:rPr>
        <w:t>Core message:</w:t>
      </w:r>
      <w:r w:rsidRPr="00906285">
        <w:rPr>
          <w:rFonts w:ascii="Aptos" w:hAnsi="Aptos"/>
        </w:rPr>
        <w:t xml:space="preserve"> The geopolitical environment is shifting toward a more transactional “power-based” order, with tariffs and conflict risk influencing the economic backdrop.</w:t>
      </w:r>
    </w:p>
    <w:p w14:paraId="3CF371FA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6FF4E800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Key points (from the keynote notes):</w:t>
      </w:r>
    </w:p>
    <w:p w14:paraId="595C6860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217531BA" w14:textId="77777777" w:rsidR="00906285" w:rsidRPr="00906285" w:rsidRDefault="00906285" w:rsidP="00906285">
      <w:pPr>
        <w:pStyle w:val="NormalWeb"/>
        <w:numPr>
          <w:ilvl w:val="0"/>
          <w:numId w:val="15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A more transactional approach to diplomacy and alliances.</w:t>
      </w:r>
    </w:p>
    <w:p w14:paraId="28016B70" w14:textId="77777777" w:rsidR="00906285" w:rsidRPr="00906285" w:rsidRDefault="00906285" w:rsidP="00906285">
      <w:pPr>
        <w:pStyle w:val="NormalWeb"/>
        <w:numPr>
          <w:ilvl w:val="0"/>
          <w:numId w:val="15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Tariffs framed as a long-standing preference and a likely persistent feature.</w:t>
      </w:r>
    </w:p>
    <w:p w14:paraId="59836A5F" w14:textId="77777777" w:rsidR="00906285" w:rsidRPr="00906285" w:rsidRDefault="00906285" w:rsidP="00906285">
      <w:pPr>
        <w:pStyle w:val="NormalWeb"/>
        <w:numPr>
          <w:ilvl w:val="0"/>
          <w:numId w:val="15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Rules-based international order described as under </w:t>
      </w:r>
      <w:proofErr w:type="gramStart"/>
      <w:r w:rsidRPr="00906285">
        <w:rPr>
          <w:rFonts w:ascii="Aptos" w:hAnsi="Aptos"/>
        </w:rPr>
        <w:t>pressure;</w:t>
      </w:r>
      <w:proofErr w:type="gramEnd"/>
      <w:r w:rsidRPr="00906285">
        <w:rPr>
          <w:rFonts w:ascii="Aptos" w:hAnsi="Aptos"/>
        </w:rPr>
        <w:t xml:space="preserve"> elevated conflict levels.</w:t>
      </w:r>
    </w:p>
    <w:p w14:paraId="2194B1AE" w14:textId="77777777" w:rsidR="00906285" w:rsidRPr="00906285" w:rsidRDefault="00906285" w:rsidP="00906285">
      <w:pPr>
        <w:pStyle w:val="NormalWeb"/>
        <w:numPr>
          <w:ilvl w:val="0"/>
          <w:numId w:val="15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Ukraine outlook framed as difficult; ceasefire unlikely in 2026 based on the keynote’s view.</w:t>
      </w:r>
    </w:p>
    <w:p w14:paraId="60711AA7" w14:textId="77777777" w:rsidR="00906285" w:rsidRPr="00906285" w:rsidRDefault="00906285" w:rsidP="00906285">
      <w:pPr>
        <w:pStyle w:val="NormalWeb"/>
        <w:numPr>
          <w:ilvl w:val="0"/>
          <w:numId w:val="150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 xml:space="preserve">Iran risk framed as </w:t>
      </w:r>
      <w:proofErr w:type="gramStart"/>
      <w:r w:rsidRPr="00906285">
        <w:rPr>
          <w:rFonts w:ascii="Aptos" w:hAnsi="Aptos"/>
        </w:rPr>
        <w:t>elevated;</w:t>
      </w:r>
      <w:proofErr w:type="gramEnd"/>
      <w:r w:rsidRPr="00906285">
        <w:rPr>
          <w:rFonts w:ascii="Aptos" w:hAnsi="Aptos"/>
        </w:rPr>
        <w:t xml:space="preserve"> further volatility possible.</w:t>
      </w:r>
    </w:p>
    <w:p w14:paraId="7ACBE0D2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2034466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Money Wise UK view (implications):</w:t>
      </w:r>
    </w:p>
    <w:p w14:paraId="5BE205A5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br/>
        <w:t>Whether or not one agrees with each political interpretation, the portfolio takeaway is clear:</w:t>
      </w:r>
    </w:p>
    <w:p w14:paraId="6E186C94" w14:textId="107E647F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br/>
      </w:r>
      <w:r w:rsidRPr="00906285">
        <w:rPr>
          <w:rStyle w:val="Strong"/>
          <w:rFonts w:ascii="Aptos" w:hAnsi="Aptos"/>
        </w:rPr>
        <w:t>geopolitics can directly affect inflation, supply chains, capex, and risk premia</w:t>
      </w:r>
      <w:r w:rsidRPr="00906285">
        <w:rPr>
          <w:rFonts w:ascii="Aptos" w:hAnsi="Aptos"/>
        </w:rPr>
        <w:t>.</w:t>
      </w:r>
    </w:p>
    <w:p w14:paraId="4C67B4AF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3A0A69E5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The response is not to forecast geopolitics — it is to build portfolios that can survive it:</w:t>
      </w:r>
    </w:p>
    <w:p w14:paraId="20BB54CD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3C8D40E5" w14:textId="77777777" w:rsidR="00906285" w:rsidRPr="00906285" w:rsidRDefault="00906285" w:rsidP="00906285">
      <w:pPr>
        <w:pStyle w:val="NormalWeb"/>
        <w:numPr>
          <w:ilvl w:val="0"/>
          <w:numId w:val="15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reduce hidden concentration</w:t>
      </w:r>
    </w:p>
    <w:p w14:paraId="11FF6EB4" w14:textId="77777777" w:rsidR="00906285" w:rsidRPr="00906285" w:rsidRDefault="00906285" w:rsidP="00906285">
      <w:pPr>
        <w:pStyle w:val="NormalWeb"/>
        <w:numPr>
          <w:ilvl w:val="0"/>
          <w:numId w:val="15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diversify by economic drivers</w:t>
      </w:r>
    </w:p>
    <w:p w14:paraId="0F46BD3F" w14:textId="77777777" w:rsidR="00906285" w:rsidRPr="00906285" w:rsidRDefault="00906285" w:rsidP="00906285">
      <w:pPr>
        <w:pStyle w:val="NormalWeb"/>
        <w:numPr>
          <w:ilvl w:val="0"/>
          <w:numId w:val="15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maintain liquidity where it matters</w:t>
      </w:r>
    </w:p>
    <w:p w14:paraId="27D6C2CD" w14:textId="77777777" w:rsidR="00906285" w:rsidRPr="00906285" w:rsidRDefault="00906285" w:rsidP="00906285">
      <w:pPr>
        <w:pStyle w:val="NormalWeb"/>
        <w:numPr>
          <w:ilvl w:val="0"/>
          <w:numId w:val="151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avoid overfitting to the last decade</w:t>
      </w:r>
    </w:p>
    <w:p w14:paraId="74FBECB0" w14:textId="4DB0F2CC" w:rsidR="00906285" w:rsidRDefault="00906285" w:rsidP="00906285">
      <w:pPr>
        <w:spacing w:after="0" w:line="240" w:lineRule="auto"/>
        <w:rPr>
          <w:rFonts w:ascii="Aptos" w:hAnsi="Aptos"/>
        </w:rPr>
      </w:pPr>
    </w:p>
    <w:p w14:paraId="6F1441A3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2D7FF6CC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26C44E67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32167042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47D330B3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7BFB7B55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0DCE26F7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3F691D3D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3B16AF09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413261CF" w14:textId="77777777" w:rsidR="00906285" w:rsidRDefault="00906285" w:rsidP="00906285">
      <w:pPr>
        <w:spacing w:after="0" w:line="240" w:lineRule="auto"/>
        <w:rPr>
          <w:rFonts w:ascii="Aptos" w:hAnsi="Aptos"/>
        </w:rPr>
      </w:pPr>
    </w:p>
    <w:p w14:paraId="3C5AD34A" w14:textId="77777777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7FB4214E" w14:textId="77777777" w:rsidR="00906285" w:rsidRPr="00906285" w:rsidRDefault="00906285" w:rsidP="00906285">
      <w:pPr>
        <w:pStyle w:val="Heading1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lastRenderedPageBreak/>
        <w:t>Portfolio implications — what matters most for advisers</w:t>
      </w:r>
    </w:p>
    <w:p w14:paraId="35AFE2A7" w14:textId="77777777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3C6EB9D4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1) Define the role of income</w:t>
      </w:r>
    </w:p>
    <w:p w14:paraId="63A8F858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4A6D9FD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Income is not a single asset class — it’s an outcome.</w:t>
      </w:r>
    </w:p>
    <w:p w14:paraId="7EDBC3AB" w14:textId="1290B61B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br/>
        <w:t>Each approach has different trade-offs:</w:t>
      </w:r>
    </w:p>
    <w:p w14:paraId="1093FD01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4FEE662A" w14:textId="77777777" w:rsidR="00906285" w:rsidRPr="00906285" w:rsidRDefault="00906285" w:rsidP="00906285">
      <w:pPr>
        <w:pStyle w:val="NormalWeb"/>
        <w:numPr>
          <w:ilvl w:val="0"/>
          <w:numId w:val="152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short-duration credit: liquidity + lower duration risk, but spread/credit risk remains</w:t>
      </w:r>
    </w:p>
    <w:p w14:paraId="07D23A72" w14:textId="77777777" w:rsidR="00906285" w:rsidRPr="00906285" w:rsidRDefault="00906285" w:rsidP="00906285">
      <w:pPr>
        <w:pStyle w:val="NormalWeb"/>
        <w:numPr>
          <w:ilvl w:val="0"/>
          <w:numId w:val="152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covered calls: income stability potential, but capped upside</w:t>
      </w:r>
    </w:p>
    <w:p w14:paraId="2718CB15" w14:textId="77777777" w:rsidR="00906285" w:rsidRPr="00906285" w:rsidRDefault="00906285" w:rsidP="00906285">
      <w:pPr>
        <w:pStyle w:val="NormalWeb"/>
        <w:numPr>
          <w:ilvl w:val="0"/>
          <w:numId w:val="152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infrastructure: cashflow profile + inflation linkage potential, but equity volatility</w:t>
      </w:r>
    </w:p>
    <w:p w14:paraId="7D33A9C9" w14:textId="77777777" w:rsidR="00906285" w:rsidRPr="00906285" w:rsidRDefault="00906285" w:rsidP="00906285">
      <w:pPr>
        <w:pStyle w:val="NormalWeb"/>
        <w:numPr>
          <w:ilvl w:val="0"/>
          <w:numId w:val="152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multi-asset income: smoother path aim, but relies on manager decisions and regime judgement</w:t>
      </w:r>
    </w:p>
    <w:p w14:paraId="6192520F" w14:textId="77777777" w:rsidR="00906285" w:rsidRPr="00906285" w:rsidRDefault="00906285" w:rsidP="00906285">
      <w:pPr>
        <w:pStyle w:val="Heading3"/>
        <w:spacing w:before="0" w:line="240" w:lineRule="auto"/>
        <w:rPr>
          <w:rFonts w:ascii="Aptos" w:hAnsi="Aptos"/>
        </w:rPr>
      </w:pPr>
    </w:p>
    <w:p w14:paraId="420576F6" w14:textId="185DCD1B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2) Treat “AI” as a broad theme</w:t>
      </w:r>
    </w:p>
    <w:p w14:paraId="1139DD91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66B18744" w14:textId="3B218D63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  <w:b/>
          <w:bCs/>
        </w:rPr>
      </w:pPr>
      <w:r w:rsidRPr="00906285">
        <w:rPr>
          <w:rFonts w:ascii="Aptos" w:hAnsi="Aptos"/>
        </w:rPr>
        <w:t>The conference repeatedly linked AI to the infrastructure build-out:</w:t>
      </w:r>
      <w:r w:rsidRPr="00906285">
        <w:rPr>
          <w:rFonts w:ascii="Aptos" w:hAnsi="Aptos"/>
        </w:rPr>
        <w:br/>
      </w:r>
      <w:r w:rsidRPr="00906285">
        <w:rPr>
          <w:rStyle w:val="Strong"/>
          <w:rFonts w:ascii="Aptos" w:hAnsi="Aptos"/>
          <w:b w:val="0"/>
          <w:bCs w:val="0"/>
        </w:rPr>
        <w:t>power generation, networks, and telecoms</w:t>
      </w:r>
      <w:r w:rsidRPr="00906285">
        <w:rPr>
          <w:rFonts w:ascii="Aptos" w:hAnsi="Aptos"/>
          <w:b/>
          <w:bCs/>
        </w:rPr>
        <w:t>.</w:t>
      </w:r>
    </w:p>
    <w:p w14:paraId="379C6104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439F3BFB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>3) Consider selective exposure to under-owned areas</w:t>
      </w:r>
    </w:p>
    <w:p w14:paraId="287F6067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4ECCE4D3" w14:textId="239865A0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Property and certain UK income areas were framed as improving while under-discussed.</w:t>
      </w:r>
      <w:r w:rsidRPr="00906285">
        <w:rPr>
          <w:rFonts w:ascii="Aptos" w:hAnsi="Aptos"/>
        </w:rPr>
        <w:br/>
        <w:t xml:space="preserve">That can be where opportunity lives — but only with </w:t>
      </w:r>
      <w:r w:rsidRPr="00906285">
        <w:rPr>
          <w:rStyle w:val="Strong"/>
          <w:rFonts w:ascii="Aptos" w:hAnsi="Aptos"/>
          <w:b w:val="0"/>
          <w:bCs w:val="0"/>
        </w:rPr>
        <w:t>position sizing</w:t>
      </w:r>
      <w:r w:rsidRPr="00906285">
        <w:rPr>
          <w:rFonts w:ascii="Aptos" w:hAnsi="Aptos"/>
        </w:rPr>
        <w:t xml:space="preserve"> and patience.</w:t>
      </w:r>
    </w:p>
    <w:p w14:paraId="182D732B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257347EC" w14:textId="77777777" w:rsidR="00906285" w:rsidRPr="00906285" w:rsidRDefault="00906285" w:rsidP="00906285">
      <w:pPr>
        <w:pStyle w:val="Heading2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 xml:space="preserve">4) Re-emphasise governance and client </w:t>
      </w:r>
      <w:proofErr w:type="spellStart"/>
      <w:r w:rsidRPr="00906285">
        <w:rPr>
          <w:rFonts w:ascii="Aptos" w:hAnsi="Aptos"/>
          <w:b w:val="0"/>
          <w:bCs w:val="0"/>
        </w:rPr>
        <w:t>behaviour</w:t>
      </w:r>
      <w:proofErr w:type="spellEnd"/>
    </w:p>
    <w:p w14:paraId="63C87408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6C9081D1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In volatile regimes, the most important question is:</w:t>
      </w:r>
    </w:p>
    <w:p w14:paraId="36ED9A7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Fonts w:ascii="Aptos" w:hAnsi="Aptos"/>
        </w:rPr>
        <w:br/>
      </w:r>
      <w:r w:rsidRPr="00906285">
        <w:rPr>
          <w:rStyle w:val="Strong"/>
          <w:rFonts w:ascii="Aptos" w:hAnsi="Aptos"/>
        </w:rPr>
        <w:t>Can the client stick with the plan?</w:t>
      </w:r>
    </w:p>
    <w:p w14:paraId="529AF755" w14:textId="7ED11A5F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br/>
        <w:t>Lower drawdowns, clear expectations, and transparent fund roles matter.</w:t>
      </w:r>
    </w:p>
    <w:p w14:paraId="1E0F667A" w14:textId="544C5725" w:rsidR="00906285" w:rsidRDefault="00906285" w:rsidP="00906285">
      <w:pPr>
        <w:spacing w:after="0" w:line="240" w:lineRule="auto"/>
        <w:rPr>
          <w:rFonts w:ascii="Aptos" w:hAnsi="Aptos"/>
        </w:rPr>
      </w:pPr>
    </w:p>
    <w:p w14:paraId="3A0E2748" w14:textId="77777777" w:rsidR="00DE74AE" w:rsidRDefault="00DE74AE" w:rsidP="00906285">
      <w:pPr>
        <w:spacing w:after="0" w:line="240" w:lineRule="auto"/>
        <w:rPr>
          <w:rFonts w:ascii="Aptos" w:hAnsi="Aptos"/>
        </w:rPr>
      </w:pPr>
    </w:p>
    <w:p w14:paraId="15338633" w14:textId="77777777" w:rsidR="00DE74AE" w:rsidRDefault="00DE74AE" w:rsidP="00906285">
      <w:pPr>
        <w:spacing w:after="0" w:line="240" w:lineRule="auto"/>
        <w:rPr>
          <w:rFonts w:ascii="Aptos" w:hAnsi="Aptos"/>
        </w:rPr>
      </w:pPr>
    </w:p>
    <w:p w14:paraId="22FF6237" w14:textId="77777777" w:rsidR="00DE74AE" w:rsidRDefault="00DE74AE" w:rsidP="00906285">
      <w:pPr>
        <w:spacing w:after="0" w:line="240" w:lineRule="auto"/>
        <w:rPr>
          <w:rFonts w:ascii="Aptos" w:hAnsi="Aptos"/>
        </w:rPr>
      </w:pPr>
    </w:p>
    <w:p w14:paraId="32B6C9A8" w14:textId="77777777" w:rsidR="00DE74AE" w:rsidRDefault="00DE74AE" w:rsidP="00906285">
      <w:pPr>
        <w:spacing w:after="0" w:line="240" w:lineRule="auto"/>
        <w:rPr>
          <w:rFonts w:ascii="Aptos" w:hAnsi="Aptos"/>
        </w:rPr>
      </w:pPr>
    </w:p>
    <w:p w14:paraId="585AF537" w14:textId="77777777" w:rsidR="00DE74AE" w:rsidRDefault="00DE74AE" w:rsidP="00906285">
      <w:pPr>
        <w:spacing w:after="0" w:line="240" w:lineRule="auto"/>
        <w:rPr>
          <w:rFonts w:ascii="Aptos" w:hAnsi="Aptos"/>
        </w:rPr>
      </w:pPr>
    </w:p>
    <w:p w14:paraId="68175918" w14:textId="77777777" w:rsidR="00DE74AE" w:rsidRDefault="00DE74AE" w:rsidP="00906285">
      <w:pPr>
        <w:spacing w:after="0" w:line="240" w:lineRule="auto"/>
        <w:rPr>
          <w:rFonts w:ascii="Aptos" w:hAnsi="Aptos"/>
        </w:rPr>
      </w:pPr>
    </w:p>
    <w:p w14:paraId="3F50C7C7" w14:textId="77777777" w:rsidR="00DE74AE" w:rsidRDefault="00DE74AE" w:rsidP="00906285">
      <w:pPr>
        <w:spacing w:after="0" w:line="240" w:lineRule="auto"/>
        <w:rPr>
          <w:rFonts w:ascii="Aptos" w:hAnsi="Aptos"/>
        </w:rPr>
      </w:pPr>
    </w:p>
    <w:p w14:paraId="1F49BDDB" w14:textId="77777777" w:rsidR="00DE74AE" w:rsidRPr="00906285" w:rsidRDefault="00DE74AE" w:rsidP="00906285">
      <w:pPr>
        <w:spacing w:after="0" w:line="240" w:lineRule="auto"/>
        <w:rPr>
          <w:rFonts w:ascii="Aptos" w:hAnsi="Aptos"/>
        </w:rPr>
      </w:pPr>
    </w:p>
    <w:p w14:paraId="4FDB0DB1" w14:textId="77777777" w:rsidR="00906285" w:rsidRPr="00906285" w:rsidRDefault="00906285" w:rsidP="00906285">
      <w:pPr>
        <w:pStyle w:val="Heading1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lastRenderedPageBreak/>
        <w:t>Questions worth taking into due diligence</w:t>
      </w:r>
    </w:p>
    <w:p w14:paraId="59A6E2D4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21A9220F" w14:textId="6DD32E5F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If these ideas are being considered for portfolios, the most useful next step is tighter due diligence:</w:t>
      </w:r>
    </w:p>
    <w:p w14:paraId="54789009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708C5C5C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Fixed income</w:t>
      </w:r>
    </w:p>
    <w:p w14:paraId="5065939A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3C01721" w14:textId="77777777" w:rsidR="00906285" w:rsidRPr="00906285" w:rsidRDefault="00906285" w:rsidP="00906285">
      <w:pPr>
        <w:pStyle w:val="NormalWeb"/>
        <w:numPr>
          <w:ilvl w:val="0"/>
          <w:numId w:val="15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What is the maximum duration risk?</w:t>
      </w:r>
    </w:p>
    <w:p w14:paraId="0B442170" w14:textId="77777777" w:rsidR="00906285" w:rsidRPr="00906285" w:rsidRDefault="00906285" w:rsidP="00906285">
      <w:pPr>
        <w:pStyle w:val="NormalWeb"/>
        <w:numPr>
          <w:ilvl w:val="0"/>
          <w:numId w:val="15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How is liquidity managed in stress?</w:t>
      </w:r>
    </w:p>
    <w:p w14:paraId="4FC36E00" w14:textId="77777777" w:rsidR="00906285" w:rsidRPr="00906285" w:rsidRDefault="00906285" w:rsidP="00906285">
      <w:pPr>
        <w:pStyle w:val="NormalWeb"/>
        <w:numPr>
          <w:ilvl w:val="0"/>
          <w:numId w:val="153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What is the credit discipline and downgrade risk approach?</w:t>
      </w:r>
    </w:p>
    <w:p w14:paraId="16853681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175FC534" w14:textId="63DC53BC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Covered call income</w:t>
      </w:r>
    </w:p>
    <w:p w14:paraId="0B3688B1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501D0F24" w14:textId="77777777" w:rsidR="00906285" w:rsidRPr="00906285" w:rsidRDefault="00906285" w:rsidP="00906285">
      <w:pPr>
        <w:pStyle w:val="NormalWeb"/>
        <w:numPr>
          <w:ilvl w:val="0"/>
          <w:numId w:val="154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How does it behave in strong bull markets?</w:t>
      </w:r>
    </w:p>
    <w:p w14:paraId="05DABB36" w14:textId="77777777" w:rsidR="00906285" w:rsidRPr="00906285" w:rsidRDefault="00906285" w:rsidP="00906285">
      <w:pPr>
        <w:pStyle w:val="NormalWeb"/>
        <w:numPr>
          <w:ilvl w:val="0"/>
          <w:numId w:val="154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How is the overlay implemented and governed?</w:t>
      </w:r>
    </w:p>
    <w:p w14:paraId="334CC602" w14:textId="77777777" w:rsidR="00906285" w:rsidRPr="00906285" w:rsidRDefault="00906285" w:rsidP="00906285">
      <w:pPr>
        <w:pStyle w:val="NormalWeb"/>
        <w:numPr>
          <w:ilvl w:val="0"/>
          <w:numId w:val="154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What conditions would cause a change to the approach?</w:t>
      </w:r>
    </w:p>
    <w:p w14:paraId="52A06665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235507D4" w14:textId="46269EA1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Infrastructure</w:t>
      </w:r>
    </w:p>
    <w:p w14:paraId="03D1B3FA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101A2656" w14:textId="77777777" w:rsidR="00906285" w:rsidRPr="00906285" w:rsidRDefault="00906285" w:rsidP="00906285">
      <w:pPr>
        <w:pStyle w:val="NormalWeb"/>
        <w:numPr>
          <w:ilvl w:val="0"/>
          <w:numId w:val="15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How are regulatory frameworks assessed?</w:t>
      </w:r>
    </w:p>
    <w:p w14:paraId="563D6E4F" w14:textId="77777777" w:rsidR="00906285" w:rsidRPr="00906285" w:rsidRDefault="00906285" w:rsidP="00906285">
      <w:pPr>
        <w:pStyle w:val="NormalWeb"/>
        <w:numPr>
          <w:ilvl w:val="0"/>
          <w:numId w:val="15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How sensitive are holdings to financing costs?</w:t>
      </w:r>
    </w:p>
    <w:p w14:paraId="0DBDA7F7" w14:textId="77777777" w:rsidR="00906285" w:rsidRPr="00906285" w:rsidRDefault="00906285" w:rsidP="00906285">
      <w:pPr>
        <w:pStyle w:val="NormalWeb"/>
        <w:numPr>
          <w:ilvl w:val="0"/>
          <w:numId w:val="155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How concentrated is the exposure (utilities vs telecom vs midstream)?</w:t>
      </w:r>
    </w:p>
    <w:p w14:paraId="4968E42A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</w:p>
    <w:p w14:paraId="3FE16B59" w14:textId="1EF21DAB" w:rsidR="00906285" w:rsidRPr="00906285" w:rsidRDefault="00906285" w:rsidP="00906285">
      <w:pPr>
        <w:pStyle w:val="NormalWeb"/>
        <w:spacing w:before="0" w:beforeAutospacing="0" w:after="0" w:afterAutospacing="0"/>
        <w:rPr>
          <w:rStyle w:val="Strong"/>
          <w:rFonts w:ascii="Aptos" w:hAnsi="Aptos"/>
        </w:rPr>
      </w:pPr>
      <w:r w:rsidRPr="00906285">
        <w:rPr>
          <w:rStyle w:val="Strong"/>
          <w:rFonts w:ascii="Aptos" w:hAnsi="Aptos"/>
        </w:rPr>
        <w:t>Property</w:t>
      </w:r>
    </w:p>
    <w:p w14:paraId="78F57CF5" w14:textId="77777777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45E00D26" w14:textId="77777777" w:rsidR="00906285" w:rsidRPr="00906285" w:rsidRDefault="00906285" w:rsidP="00906285">
      <w:pPr>
        <w:pStyle w:val="NormalWeb"/>
        <w:numPr>
          <w:ilvl w:val="0"/>
          <w:numId w:val="15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What sub-sectors drive the thesis?</w:t>
      </w:r>
    </w:p>
    <w:p w14:paraId="3F654026" w14:textId="77777777" w:rsidR="00906285" w:rsidRPr="00906285" w:rsidRDefault="00906285" w:rsidP="00906285">
      <w:pPr>
        <w:pStyle w:val="NormalWeb"/>
        <w:numPr>
          <w:ilvl w:val="0"/>
          <w:numId w:val="15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What is the refinancing/interest-rate sensitivity?</w:t>
      </w:r>
    </w:p>
    <w:p w14:paraId="2A5AC760" w14:textId="77777777" w:rsidR="00906285" w:rsidRPr="00906285" w:rsidRDefault="00906285" w:rsidP="00906285">
      <w:pPr>
        <w:pStyle w:val="NormalWeb"/>
        <w:numPr>
          <w:ilvl w:val="0"/>
          <w:numId w:val="156"/>
        </w:numPr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What is the expected path to NAV recovery?</w:t>
      </w:r>
    </w:p>
    <w:p w14:paraId="779F71FB" w14:textId="7CC7B710" w:rsidR="00906285" w:rsidRPr="00906285" w:rsidRDefault="00906285" w:rsidP="00906285">
      <w:pPr>
        <w:spacing w:after="0" w:line="240" w:lineRule="auto"/>
        <w:rPr>
          <w:rFonts w:ascii="Aptos" w:hAnsi="Aptos"/>
        </w:rPr>
      </w:pPr>
    </w:p>
    <w:p w14:paraId="3AE4AEA8" w14:textId="77F7389B" w:rsidR="00906285" w:rsidRPr="00906285" w:rsidRDefault="00906285" w:rsidP="00906285">
      <w:pPr>
        <w:pStyle w:val="Heading1"/>
        <w:spacing w:before="0" w:line="240" w:lineRule="auto"/>
        <w:rPr>
          <w:rFonts w:ascii="Aptos" w:hAnsi="Aptos"/>
          <w:b w:val="0"/>
          <w:bCs w:val="0"/>
        </w:rPr>
      </w:pPr>
      <w:r w:rsidRPr="00906285">
        <w:rPr>
          <w:rFonts w:ascii="Aptos" w:hAnsi="Aptos"/>
          <w:b w:val="0"/>
          <w:bCs w:val="0"/>
        </w:rPr>
        <w:t xml:space="preserve">Risk and compliance note </w:t>
      </w:r>
    </w:p>
    <w:p w14:paraId="444A7855" w14:textId="77777777" w:rsidR="00DE74AE" w:rsidRDefault="00DE74AE" w:rsidP="00906285">
      <w:pPr>
        <w:pStyle w:val="NormalWeb"/>
        <w:spacing w:before="0" w:beforeAutospacing="0" w:after="0" w:afterAutospacing="0"/>
        <w:rPr>
          <w:rFonts w:ascii="Aptos" w:hAnsi="Aptos"/>
        </w:rPr>
      </w:pPr>
    </w:p>
    <w:p w14:paraId="720D4243" w14:textId="6B05458F" w:rsidR="00906285" w:rsidRPr="00906285" w:rsidRDefault="00906285" w:rsidP="00906285">
      <w:pPr>
        <w:pStyle w:val="NormalWeb"/>
        <w:spacing w:before="0" w:beforeAutospacing="0" w:after="0" w:afterAutospacing="0"/>
        <w:rPr>
          <w:rFonts w:ascii="Aptos" w:hAnsi="Aptos"/>
        </w:rPr>
      </w:pPr>
      <w:r w:rsidRPr="00906285">
        <w:rPr>
          <w:rFonts w:ascii="Aptos" w:hAnsi="Aptos"/>
        </w:rPr>
        <w:t>This paper is for information and discussion purposes only and does not constitute investment advice or a recommendation. The value of investments can fall as well as rise and you may get back less than you invest. Income is not guaranteed. Past performance is not a reliable indicator of future returns. Where funds use derivatives (including covered call overlays), this can increase complexity and may amplify losses in certain market conditions.</w:t>
      </w:r>
    </w:p>
    <w:p w14:paraId="1EE66FA6" w14:textId="6DB7B538" w:rsidR="00814D34" w:rsidRPr="00906285" w:rsidRDefault="00814D34" w:rsidP="00906285">
      <w:pPr>
        <w:pStyle w:val="Heading1"/>
        <w:spacing w:before="0" w:line="240" w:lineRule="auto"/>
        <w:jc w:val="center"/>
        <w:rPr>
          <w:rFonts w:ascii="Aptos" w:hAnsi="Aptos"/>
        </w:rPr>
      </w:pPr>
    </w:p>
    <w:sectPr w:rsidR="00814D34" w:rsidRPr="00906285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D315" w14:textId="77777777" w:rsidR="004A2039" w:rsidRDefault="004A2039" w:rsidP="00B121BE">
      <w:pPr>
        <w:spacing w:after="0" w:line="240" w:lineRule="auto"/>
      </w:pPr>
      <w:r>
        <w:separator/>
      </w:r>
    </w:p>
  </w:endnote>
  <w:endnote w:type="continuationSeparator" w:id="0">
    <w:p w14:paraId="09095C73" w14:textId="77777777" w:rsidR="004A2039" w:rsidRDefault="004A2039" w:rsidP="00B1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2636" w14:textId="7E5B83C4" w:rsidR="00B121BE" w:rsidRPr="00B121BE" w:rsidRDefault="00B121BE">
    <w:pPr>
      <w:pStyle w:val="Footer"/>
      <w:rPr>
        <w:rFonts w:ascii="Aptos" w:hAnsi="Aptos"/>
        <w:sz w:val="24"/>
        <w:szCs w:val="24"/>
      </w:rPr>
    </w:pPr>
    <w:r w:rsidRPr="00B121BE">
      <w:rPr>
        <w:rFonts w:ascii="Aptos" w:hAnsi="Aptos"/>
        <w:sz w:val="24"/>
        <w:szCs w:val="24"/>
      </w:rPr>
      <w:t>© Money Wise UK 202</w:t>
    </w:r>
    <w:r w:rsidR="002E27AD">
      <w:rPr>
        <w:rFonts w:ascii="Aptos" w:hAnsi="Aptos"/>
        <w:sz w:val="24"/>
        <w:szCs w:val="24"/>
      </w:rPr>
      <w:t>6</w:t>
    </w:r>
    <w:r w:rsidRPr="00B121BE">
      <w:rPr>
        <w:rFonts w:ascii="Aptos" w:hAnsi="Aptos"/>
        <w:sz w:val="24"/>
        <w:szCs w:val="24"/>
      </w:rPr>
      <w:t xml:space="preserve"> – </w:t>
    </w:r>
    <w:r w:rsidR="00DE74AE">
      <w:rPr>
        <w:rFonts w:ascii="Aptos" w:hAnsi="Aptos"/>
        <w:sz w:val="24"/>
        <w:szCs w:val="24"/>
      </w:rPr>
      <w:t>Premier Miton Conference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3A35" w14:textId="77777777" w:rsidR="004A2039" w:rsidRDefault="004A2039" w:rsidP="00B121BE">
      <w:pPr>
        <w:spacing w:after="0" w:line="240" w:lineRule="auto"/>
      </w:pPr>
      <w:r>
        <w:separator/>
      </w:r>
    </w:p>
  </w:footnote>
  <w:footnote w:type="continuationSeparator" w:id="0">
    <w:p w14:paraId="1E3D30DD" w14:textId="77777777" w:rsidR="004A2039" w:rsidRDefault="004A2039" w:rsidP="00B12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2F37D2"/>
    <w:multiLevelType w:val="multilevel"/>
    <w:tmpl w:val="5B7C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8219EB"/>
    <w:multiLevelType w:val="multilevel"/>
    <w:tmpl w:val="F69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181E08"/>
    <w:multiLevelType w:val="multilevel"/>
    <w:tmpl w:val="90E6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C1753E"/>
    <w:multiLevelType w:val="multilevel"/>
    <w:tmpl w:val="2690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2C6E4D"/>
    <w:multiLevelType w:val="multilevel"/>
    <w:tmpl w:val="A232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A91186"/>
    <w:multiLevelType w:val="multilevel"/>
    <w:tmpl w:val="D1BC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C54F34"/>
    <w:multiLevelType w:val="multilevel"/>
    <w:tmpl w:val="AA14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8C2BDF"/>
    <w:multiLevelType w:val="hybridMultilevel"/>
    <w:tmpl w:val="92D0D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8F7AB3"/>
    <w:multiLevelType w:val="multilevel"/>
    <w:tmpl w:val="F8F8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9D65C3"/>
    <w:multiLevelType w:val="multilevel"/>
    <w:tmpl w:val="8276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F348D3"/>
    <w:multiLevelType w:val="multilevel"/>
    <w:tmpl w:val="3A8E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2F57F1"/>
    <w:multiLevelType w:val="multilevel"/>
    <w:tmpl w:val="20F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853151"/>
    <w:multiLevelType w:val="multilevel"/>
    <w:tmpl w:val="6F5E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A91E9D"/>
    <w:multiLevelType w:val="hybridMultilevel"/>
    <w:tmpl w:val="582CF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8B5E66"/>
    <w:multiLevelType w:val="multilevel"/>
    <w:tmpl w:val="8D14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D2B3D"/>
    <w:multiLevelType w:val="multilevel"/>
    <w:tmpl w:val="DF58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4060EA"/>
    <w:multiLevelType w:val="multilevel"/>
    <w:tmpl w:val="7F48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BA454F"/>
    <w:multiLevelType w:val="multilevel"/>
    <w:tmpl w:val="6194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0A39B0"/>
    <w:multiLevelType w:val="multilevel"/>
    <w:tmpl w:val="B382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B42A3"/>
    <w:multiLevelType w:val="multilevel"/>
    <w:tmpl w:val="6D08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04AB3"/>
    <w:multiLevelType w:val="multilevel"/>
    <w:tmpl w:val="095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9A32A0"/>
    <w:multiLevelType w:val="multilevel"/>
    <w:tmpl w:val="C246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0D5F1A"/>
    <w:multiLevelType w:val="multilevel"/>
    <w:tmpl w:val="645A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D50814"/>
    <w:multiLevelType w:val="multilevel"/>
    <w:tmpl w:val="0C4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FB3BBD"/>
    <w:multiLevelType w:val="multilevel"/>
    <w:tmpl w:val="0618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096447"/>
    <w:multiLevelType w:val="multilevel"/>
    <w:tmpl w:val="8FBA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4A1718"/>
    <w:multiLevelType w:val="multilevel"/>
    <w:tmpl w:val="2D8E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5F0D3E"/>
    <w:multiLevelType w:val="multilevel"/>
    <w:tmpl w:val="52B8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E40AE9"/>
    <w:multiLevelType w:val="multilevel"/>
    <w:tmpl w:val="6B6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383033"/>
    <w:multiLevelType w:val="multilevel"/>
    <w:tmpl w:val="B214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26A1A16"/>
    <w:multiLevelType w:val="multilevel"/>
    <w:tmpl w:val="E3B6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2AF6797"/>
    <w:multiLevelType w:val="multilevel"/>
    <w:tmpl w:val="8C8C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762E80"/>
    <w:multiLevelType w:val="multilevel"/>
    <w:tmpl w:val="34FA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7C1BAD"/>
    <w:multiLevelType w:val="multilevel"/>
    <w:tmpl w:val="F5DA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CE4C32"/>
    <w:multiLevelType w:val="multilevel"/>
    <w:tmpl w:val="D6D6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6F0B13"/>
    <w:multiLevelType w:val="multilevel"/>
    <w:tmpl w:val="1FC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9DB2BC6"/>
    <w:multiLevelType w:val="multilevel"/>
    <w:tmpl w:val="EE46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A404322"/>
    <w:multiLevelType w:val="multilevel"/>
    <w:tmpl w:val="71CC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BAE1EF6"/>
    <w:multiLevelType w:val="multilevel"/>
    <w:tmpl w:val="1244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E4A2BB7"/>
    <w:multiLevelType w:val="multilevel"/>
    <w:tmpl w:val="9B4E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E735E7B"/>
    <w:multiLevelType w:val="multilevel"/>
    <w:tmpl w:val="99BA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8176A8"/>
    <w:multiLevelType w:val="multilevel"/>
    <w:tmpl w:val="A2F6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332AE8"/>
    <w:multiLevelType w:val="multilevel"/>
    <w:tmpl w:val="93DA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F58239D"/>
    <w:multiLevelType w:val="multilevel"/>
    <w:tmpl w:val="F376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FBB04EB"/>
    <w:multiLevelType w:val="multilevel"/>
    <w:tmpl w:val="9354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0226856"/>
    <w:multiLevelType w:val="multilevel"/>
    <w:tmpl w:val="FFD6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0231825"/>
    <w:multiLevelType w:val="multilevel"/>
    <w:tmpl w:val="FA08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0B3265A"/>
    <w:multiLevelType w:val="multilevel"/>
    <w:tmpl w:val="04FA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1613CD5"/>
    <w:multiLevelType w:val="multilevel"/>
    <w:tmpl w:val="151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2F378D2"/>
    <w:multiLevelType w:val="multilevel"/>
    <w:tmpl w:val="D98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A40F9E"/>
    <w:multiLevelType w:val="multilevel"/>
    <w:tmpl w:val="9DD8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C27CF9"/>
    <w:multiLevelType w:val="multilevel"/>
    <w:tmpl w:val="4F68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5C12461"/>
    <w:multiLevelType w:val="multilevel"/>
    <w:tmpl w:val="92E4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6EE28AA"/>
    <w:multiLevelType w:val="multilevel"/>
    <w:tmpl w:val="9706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7163161"/>
    <w:multiLevelType w:val="multilevel"/>
    <w:tmpl w:val="4A6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FD51CA"/>
    <w:multiLevelType w:val="multilevel"/>
    <w:tmpl w:val="DE38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93063EA"/>
    <w:multiLevelType w:val="multilevel"/>
    <w:tmpl w:val="948C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9AD79C7"/>
    <w:multiLevelType w:val="multilevel"/>
    <w:tmpl w:val="51A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A134E0C"/>
    <w:multiLevelType w:val="multilevel"/>
    <w:tmpl w:val="BB6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BCE3967"/>
    <w:multiLevelType w:val="multilevel"/>
    <w:tmpl w:val="B754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D444CDF"/>
    <w:multiLevelType w:val="multilevel"/>
    <w:tmpl w:val="AF6A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D5844F0"/>
    <w:multiLevelType w:val="multilevel"/>
    <w:tmpl w:val="00A2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D6962FB"/>
    <w:multiLevelType w:val="multilevel"/>
    <w:tmpl w:val="E360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E4A17D4"/>
    <w:multiLevelType w:val="multilevel"/>
    <w:tmpl w:val="A7C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F0D3102"/>
    <w:multiLevelType w:val="multilevel"/>
    <w:tmpl w:val="C26C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2F6195"/>
    <w:multiLevelType w:val="multilevel"/>
    <w:tmpl w:val="C0E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022177"/>
    <w:multiLevelType w:val="multilevel"/>
    <w:tmpl w:val="0116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52B7AF2"/>
    <w:multiLevelType w:val="multilevel"/>
    <w:tmpl w:val="E382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633134B"/>
    <w:multiLevelType w:val="multilevel"/>
    <w:tmpl w:val="9488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741985"/>
    <w:multiLevelType w:val="multilevel"/>
    <w:tmpl w:val="789C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316C96"/>
    <w:multiLevelType w:val="multilevel"/>
    <w:tmpl w:val="F38A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427238"/>
    <w:multiLevelType w:val="multilevel"/>
    <w:tmpl w:val="1CEE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DD27C5"/>
    <w:multiLevelType w:val="hybridMultilevel"/>
    <w:tmpl w:val="DB04E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941C55"/>
    <w:multiLevelType w:val="multilevel"/>
    <w:tmpl w:val="364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E77910"/>
    <w:multiLevelType w:val="multilevel"/>
    <w:tmpl w:val="6E9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BFD1B14"/>
    <w:multiLevelType w:val="multilevel"/>
    <w:tmpl w:val="09C8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D482AFE"/>
    <w:multiLevelType w:val="multilevel"/>
    <w:tmpl w:val="00BA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F53263"/>
    <w:multiLevelType w:val="multilevel"/>
    <w:tmpl w:val="941C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892571"/>
    <w:multiLevelType w:val="multilevel"/>
    <w:tmpl w:val="108A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AC6258"/>
    <w:multiLevelType w:val="multilevel"/>
    <w:tmpl w:val="2E7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F85CE1"/>
    <w:multiLevelType w:val="multilevel"/>
    <w:tmpl w:val="B766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055326F"/>
    <w:multiLevelType w:val="multilevel"/>
    <w:tmpl w:val="04C8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0C341CF"/>
    <w:multiLevelType w:val="hybridMultilevel"/>
    <w:tmpl w:val="BFDA9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247714E"/>
    <w:multiLevelType w:val="multilevel"/>
    <w:tmpl w:val="F5D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29E63CA"/>
    <w:multiLevelType w:val="multilevel"/>
    <w:tmpl w:val="25BE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C24C3A"/>
    <w:multiLevelType w:val="multilevel"/>
    <w:tmpl w:val="1A66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085A35"/>
    <w:multiLevelType w:val="multilevel"/>
    <w:tmpl w:val="B2F0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514620"/>
    <w:multiLevelType w:val="multilevel"/>
    <w:tmpl w:val="F8B4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66551C"/>
    <w:multiLevelType w:val="multilevel"/>
    <w:tmpl w:val="C59A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AD78C9"/>
    <w:multiLevelType w:val="multilevel"/>
    <w:tmpl w:val="31D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CC762D"/>
    <w:multiLevelType w:val="multilevel"/>
    <w:tmpl w:val="FC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8F3567"/>
    <w:multiLevelType w:val="multilevel"/>
    <w:tmpl w:val="DD3E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031B05"/>
    <w:multiLevelType w:val="multilevel"/>
    <w:tmpl w:val="A4C6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3F208B"/>
    <w:multiLevelType w:val="multilevel"/>
    <w:tmpl w:val="768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420963"/>
    <w:multiLevelType w:val="multilevel"/>
    <w:tmpl w:val="A706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A02DE3"/>
    <w:multiLevelType w:val="multilevel"/>
    <w:tmpl w:val="2FA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5A7CF5"/>
    <w:multiLevelType w:val="multilevel"/>
    <w:tmpl w:val="4514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4D656D"/>
    <w:multiLevelType w:val="multilevel"/>
    <w:tmpl w:val="C9E0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A1B3BFC"/>
    <w:multiLevelType w:val="multilevel"/>
    <w:tmpl w:val="0566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247514"/>
    <w:multiLevelType w:val="multilevel"/>
    <w:tmpl w:val="B6C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DF459C6"/>
    <w:multiLevelType w:val="multilevel"/>
    <w:tmpl w:val="7CAA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E096348"/>
    <w:multiLevelType w:val="multilevel"/>
    <w:tmpl w:val="3586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F2C227C"/>
    <w:multiLevelType w:val="multilevel"/>
    <w:tmpl w:val="33A8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FAF2AFF"/>
    <w:multiLevelType w:val="multilevel"/>
    <w:tmpl w:val="76D0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06C09BF"/>
    <w:multiLevelType w:val="multilevel"/>
    <w:tmpl w:val="1346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09E0E11"/>
    <w:multiLevelType w:val="multilevel"/>
    <w:tmpl w:val="A33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1020943"/>
    <w:multiLevelType w:val="multilevel"/>
    <w:tmpl w:val="0D0A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24B56CB"/>
    <w:multiLevelType w:val="multilevel"/>
    <w:tmpl w:val="C6B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28D2E08"/>
    <w:multiLevelType w:val="multilevel"/>
    <w:tmpl w:val="2E6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2EC6BE1"/>
    <w:multiLevelType w:val="multilevel"/>
    <w:tmpl w:val="EF9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315142E"/>
    <w:multiLevelType w:val="multilevel"/>
    <w:tmpl w:val="D2C8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56E352A"/>
    <w:multiLevelType w:val="hybridMultilevel"/>
    <w:tmpl w:val="9F981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6540CBD"/>
    <w:multiLevelType w:val="multilevel"/>
    <w:tmpl w:val="E38C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6967574"/>
    <w:multiLevelType w:val="multilevel"/>
    <w:tmpl w:val="84B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8172A49"/>
    <w:multiLevelType w:val="multilevel"/>
    <w:tmpl w:val="BAEC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85E66F8"/>
    <w:multiLevelType w:val="multilevel"/>
    <w:tmpl w:val="2658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9BD5F19"/>
    <w:multiLevelType w:val="multilevel"/>
    <w:tmpl w:val="24D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A913B72"/>
    <w:multiLevelType w:val="multilevel"/>
    <w:tmpl w:val="8C4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9333C8"/>
    <w:multiLevelType w:val="multilevel"/>
    <w:tmpl w:val="69F4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D566439"/>
    <w:multiLevelType w:val="hybridMultilevel"/>
    <w:tmpl w:val="315E5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D7C1A5A"/>
    <w:multiLevelType w:val="multilevel"/>
    <w:tmpl w:val="435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D9F5B4F"/>
    <w:multiLevelType w:val="multilevel"/>
    <w:tmpl w:val="670C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E762ABF"/>
    <w:multiLevelType w:val="multilevel"/>
    <w:tmpl w:val="217C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0160532"/>
    <w:multiLevelType w:val="multilevel"/>
    <w:tmpl w:val="FF6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0A84A4E"/>
    <w:multiLevelType w:val="multilevel"/>
    <w:tmpl w:val="C3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E01AC6"/>
    <w:multiLevelType w:val="multilevel"/>
    <w:tmpl w:val="858C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2A17AA2"/>
    <w:multiLevelType w:val="multilevel"/>
    <w:tmpl w:val="C3EE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3C5570E"/>
    <w:multiLevelType w:val="multilevel"/>
    <w:tmpl w:val="13AC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41B1CF7"/>
    <w:multiLevelType w:val="multilevel"/>
    <w:tmpl w:val="B9D2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4600A55"/>
    <w:multiLevelType w:val="multilevel"/>
    <w:tmpl w:val="14A2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61C1AA2"/>
    <w:multiLevelType w:val="multilevel"/>
    <w:tmpl w:val="F61C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61F12B5"/>
    <w:multiLevelType w:val="multilevel"/>
    <w:tmpl w:val="A7D4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7644436"/>
    <w:multiLevelType w:val="multilevel"/>
    <w:tmpl w:val="08C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DA6BC4"/>
    <w:multiLevelType w:val="multilevel"/>
    <w:tmpl w:val="271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80F523C"/>
    <w:multiLevelType w:val="multilevel"/>
    <w:tmpl w:val="06BC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AAA547E"/>
    <w:multiLevelType w:val="multilevel"/>
    <w:tmpl w:val="7D02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AFA4324"/>
    <w:multiLevelType w:val="multilevel"/>
    <w:tmpl w:val="1024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D035AF7"/>
    <w:multiLevelType w:val="multilevel"/>
    <w:tmpl w:val="149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E9B0182"/>
    <w:multiLevelType w:val="multilevel"/>
    <w:tmpl w:val="342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0646C8D"/>
    <w:multiLevelType w:val="multilevel"/>
    <w:tmpl w:val="4C34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35A12A5"/>
    <w:multiLevelType w:val="multilevel"/>
    <w:tmpl w:val="124C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3891C1E"/>
    <w:multiLevelType w:val="multilevel"/>
    <w:tmpl w:val="AEF6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4552FDB"/>
    <w:multiLevelType w:val="multilevel"/>
    <w:tmpl w:val="36D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6BF4819"/>
    <w:multiLevelType w:val="multilevel"/>
    <w:tmpl w:val="357C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7344969"/>
    <w:multiLevelType w:val="multilevel"/>
    <w:tmpl w:val="08A6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8B45AD2"/>
    <w:multiLevelType w:val="multilevel"/>
    <w:tmpl w:val="0052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A850C84"/>
    <w:multiLevelType w:val="multilevel"/>
    <w:tmpl w:val="A99C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AFC706F"/>
    <w:multiLevelType w:val="multilevel"/>
    <w:tmpl w:val="64FC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B3D32F6"/>
    <w:multiLevelType w:val="multilevel"/>
    <w:tmpl w:val="837E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DBE3BE0"/>
    <w:multiLevelType w:val="multilevel"/>
    <w:tmpl w:val="97E0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033600">
    <w:abstractNumId w:val="5"/>
  </w:num>
  <w:num w:numId="2" w16cid:durableId="517739017">
    <w:abstractNumId w:val="3"/>
  </w:num>
  <w:num w:numId="3" w16cid:durableId="1435057563">
    <w:abstractNumId w:val="2"/>
  </w:num>
  <w:num w:numId="4" w16cid:durableId="31851211">
    <w:abstractNumId w:val="4"/>
  </w:num>
  <w:num w:numId="5" w16cid:durableId="1907452051">
    <w:abstractNumId w:val="1"/>
  </w:num>
  <w:num w:numId="6" w16cid:durableId="1198003669">
    <w:abstractNumId w:val="0"/>
  </w:num>
  <w:num w:numId="7" w16cid:durableId="1200584495">
    <w:abstractNumId w:val="126"/>
  </w:num>
  <w:num w:numId="8" w16cid:durableId="1183931194">
    <w:abstractNumId w:val="152"/>
  </w:num>
  <w:num w:numId="9" w16cid:durableId="635839261">
    <w:abstractNumId w:val="134"/>
  </w:num>
  <w:num w:numId="10" w16cid:durableId="2064088942">
    <w:abstractNumId w:val="104"/>
  </w:num>
  <w:num w:numId="11" w16cid:durableId="823395877">
    <w:abstractNumId w:val="141"/>
  </w:num>
  <w:num w:numId="12" w16cid:durableId="2020889488">
    <w:abstractNumId w:val="96"/>
  </w:num>
  <w:num w:numId="13" w16cid:durableId="826021446">
    <w:abstractNumId w:val="122"/>
  </w:num>
  <w:num w:numId="14" w16cid:durableId="168952735">
    <w:abstractNumId w:val="32"/>
  </w:num>
  <w:num w:numId="15" w16cid:durableId="1265069685">
    <w:abstractNumId w:val="117"/>
  </w:num>
  <w:num w:numId="16" w16cid:durableId="1845049958">
    <w:abstractNumId w:val="94"/>
  </w:num>
  <w:num w:numId="17" w16cid:durableId="1523786598">
    <w:abstractNumId w:val="118"/>
  </w:num>
  <w:num w:numId="18" w16cid:durableId="556938515">
    <w:abstractNumId w:val="44"/>
  </w:num>
  <w:num w:numId="19" w16cid:durableId="919096422">
    <w:abstractNumId w:val="109"/>
  </w:num>
  <w:num w:numId="20" w16cid:durableId="404183950">
    <w:abstractNumId w:val="89"/>
  </w:num>
  <w:num w:numId="21" w16cid:durableId="1979609870">
    <w:abstractNumId w:val="56"/>
  </w:num>
  <w:num w:numId="22" w16cid:durableId="1156190586">
    <w:abstractNumId w:val="11"/>
  </w:num>
  <w:num w:numId="23" w16cid:durableId="1770268918">
    <w:abstractNumId w:val="76"/>
  </w:num>
  <w:num w:numId="24" w16cid:durableId="742996062">
    <w:abstractNumId w:val="78"/>
  </w:num>
  <w:num w:numId="25" w16cid:durableId="701244436">
    <w:abstractNumId w:val="73"/>
  </w:num>
  <w:num w:numId="26" w16cid:durableId="1250042102">
    <w:abstractNumId w:val="54"/>
  </w:num>
  <w:num w:numId="27" w16cid:durableId="922883953">
    <w:abstractNumId w:val="13"/>
  </w:num>
  <w:num w:numId="28" w16cid:durableId="418479172">
    <w:abstractNumId w:val="50"/>
  </w:num>
  <w:num w:numId="29" w16cid:durableId="849877606">
    <w:abstractNumId w:val="135"/>
  </w:num>
  <w:num w:numId="30" w16cid:durableId="806167800">
    <w:abstractNumId w:val="146"/>
  </w:num>
  <w:num w:numId="31" w16cid:durableId="479689792">
    <w:abstractNumId w:val="14"/>
  </w:num>
  <w:num w:numId="32" w16cid:durableId="258802261">
    <w:abstractNumId w:val="79"/>
  </w:num>
  <w:num w:numId="33" w16cid:durableId="2076705442">
    <w:abstractNumId w:val="58"/>
  </w:num>
  <w:num w:numId="34" w16cid:durableId="1007634060">
    <w:abstractNumId w:val="48"/>
  </w:num>
  <w:num w:numId="35" w16cid:durableId="392777017">
    <w:abstractNumId w:val="49"/>
  </w:num>
  <w:num w:numId="36" w16cid:durableId="551044869">
    <w:abstractNumId w:val="62"/>
  </w:num>
  <w:num w:numId="37" w16cid:durableId="1641958614">
    <w:abstractNumId w:val="123"/>
  </w:num>
  <w:num w:numId="38" w16cid:durableId="832986109">
    <w:abstractNumId w:val="153"/>
  </w:num>
  <w:num w:numId="39" w16cid:durableId="545265009">
    <w:abstractNumId w:val="90"/>
  </w:num>
  <w:num w:numId="40" w16cid:durableId="1980114252">
    <w:abstractNumId w:val="102"/>
  </w:num>
  <w:num w:numId="41" w16cid:durableId="1261374290">
    <w:abstractNumId w:val="19"/>
  </w:num>
  <w:num w:numId="42" w16cid:durableId="812065305">
    <w:abstractNumId w:val="88"/>
  </w:num>
  <w:num w:numId="43" w16cid:durableId="1023287885">
    <w:abstractNumId w:val="7"/>
  </w:num>
  <w:num w:numId="44" w16cid:durableId="1625885202">
    <w:abstractNumId w:val="23"/>
  </w:num>
  <w:num w:numId="45" w16cid:durableId="10381547">
    <w:abstractNumId w:val="125"/>
  </w:num>
  <w:num w:numId="46" w16cid:durableId="1746219758">
    <w:abstractNumId w:val="21"/>
  </w:num>
  <w:num w:numId="47" w16cid:durableId="1680812722">
    <w:abstractNumId w:val="136"/>
  </w:num>
  <w:num w:numId="48" w16cid:durableId="887179378">
    <w:abstractNumId w:val="24"/>
  </w:num>
  <w:num w:numId="49" w16cid:durableId="346177652">
    <w:abstractNumId w:val="17"/>
  </w:num>
  <w:num w:numId="50" w16cid:durableId="1718117760">
    <w:abstractNumId w:val="145"/>
  </w:num>
  <w:num w:numId="51" w16cid:durableId="604574574">
    <w:abstractNumId w:val="77"/>
  </w:num>
  <w:num w:numId="52" w16cid:durableId="1138187765">
    <w:abstractNumId w:val="86"/>
  </w:num>
  <w:num w:numId="53" w16cid:durableId="302781555">
    <w:abstractNumId w:val="33"/>
  </w:num>
  <w:num w:numId="54" w16cid:durableId="551382932">
    <w:abstractNumId w:val="85"/>
  </w:num>
  <w:num w:numId="55" w16cid:durableId="648097034">
    <w:abstractNumId w:val="93"/>
  </w:num>
  <w:num w:numId="56" w16cid:durableId="1549293811">
    <w:abstractNumId w:val="10"/>
  </w:num>
  <w:num w:numId="57" w16cid:durableId="1569920030">
    <w:abstractNumId w:val="46"/>
  </w:num>
  <w:num w:numId="58" w16cid:durableId="126901640">
    <w:abstractNumId w:val="6"/>
  </w:num>
  <w:num w:numId="59" w16cid:durableId="138962774">
    <w:abstractNumId w:val="18"/>
  </w:num>
  <w:num w:numId="60" w16cid:durableId="687100748">
    <w:abstractNumId w:val="39"/>
  </w:num>
  <w:num w:numId="61" w16cid:durableId="1771200983">
    <w:abstractNumId w:val="92"/>
  </w:num>
  <w:num w:numId="62" w16cid:durableId="1559626301">
    <w:abstractNumId w:val="72"/>
  </w:num>
  <w:num w:numId="63" w16cid:durableId="938293068">
    <w:abstractNumId w:val="40"/>
  </w:num>
  <w:num w:numId="64" w16cid:durableId="909508656">
    <w:abstractNumId w:val="60"/>
  </w:num>
  <w:num w:numId="65" w16cid:durableId="886991358">
    <w:abstractNumId w:val="113"/>
  </w:num>
  <w:num w:numId="66" w16cid:durableId="1822889126">
    <w:abstractNumId w:val="155"/>
  </w:num>
  <w:num w:numId="67" w16cid:durableId="91974164">
    <w:abstractNumId w:val="133"/>
  </w:num>
  <w:num w:numId="68" w16cid:durableId="817649436">
    <w:abstractNumId w:val="115"/>
  </w:num>
  <w:num w:numId="69" w16cid:durableId="619990376">
    <w:abstractNumId w:val="27"/>
  </w:num>
  <w:num w:numId="70" w16cid:durableId="1657807352">
    <w:abstractNumId w:val="100"/>
  </w:num>
  <w:num w:numId="71" w16cid:durableId="1977368667">
    <w:abstractNumId w:val="138"/>
  </w:num>
  <w:num w:numId="72" w16cid:durableId="914440144">
    <w:abstractNumId w:val="132"/>
  </w:num>
  <w:num w:numId="73" w16cid:durableId="862789171">
    <w:abstractNumId w:val="20"/>
  </w:num>
  <w:num w:numId="74" w16cid:durableId="204685419">
    <w:abstractNumId w:val="120"/>
  </w:num>
  <w:num w:numId="75" w16cid:durableId="1243947611">
    <w:abstractNumId w:val="15"/>
  </w:num>
  <w:num w:numId="76" w16cid:durableId="1272738061">
    <w:abstractNumId w:val="82"/>
  </w:num>
  <w:num w:numId="77" w16cid:durableId="1216700793">
    <w:abstractNumId w:val="98"/>
  </w:num>
  <w:num w:numId="78" w16cid:durableId="1231381336">
    <w:abstractNumId w:val="63"/>
  </w:num>
  <w:num w:numId="79" w16cid:durableId="1985424194">
    <w:abstractNumId w:val="140"/>
  </w:num>
  <w:num w:numId="80" w16cid:durableId="580330838">
    <w:abstractNumId w:val="81"/>
  </w:num>
  <w:num w:numId="81" w16cid:durableId="402724085">
    <w:abstractNumId w:val="31"/>
  </w:num>
  <w:num w:numId="82" w16cid:durableId="843203359">
    <w:abstractNumId w:val="55"/>
  </w:num>
  <w:num w:numId="83" w16cid:durableId="171453642">
    <w:abstractNumId w:val="108"/>
  </w:num>
  <w:num w:numId="84" w16cid:durableId="721754399">
    <w:abstractNumId w:val="150"/>
  </w:num>
  <w:num w:numId="85" w16cid:durableId="1623800222">
    <w:abstractNumId w:val="127"/>
  </w:num>
  <w:num w:numId="86" w16cid:durableId="1093166870">
    <w:abstractNumId w:val="43"/>
  </w:num>
  <w:num w:numId="87" w16cid:durableId="1292829529">
    <w:abstractNumId w:val="149"/>
  </w:num>
  <w:num w:numId="88" w16cid:durableId="971668064">
    <w:abstractNumId w:val="67"/>
  </w:num>
  <w:num w:numId="89" w16cid:durableId="1462189660">
    <w:abstractNumId w:val="30"/>
  </w:num>
  <w:num w:numId="90" w16cid:durableId="1108425130">
    <w:abstractNumId w:val="45"/>
  </w:num>
  <w:num w:numId="91" w16cid:durableId="1941259496">
    <w:abstractNumId w:val="22"/>
  </w:num>
  <w:num w:numId="92" w16cid:durableId="1700859481">
    <w:abstractNumId w:val="87"/>
  </w:num>
  <w:num w:numId="93" w16cid:durableId="1589732586">
    <w:abstractNumId w:val="35"/>
  </w:num>
  <w:num w:numId="94" w16cid:durableId="2011836498">
    <w:abstractNumId w:val="91"/>
  </w:num>
  <w:num w:numId="95" w16cid:durableId="811481808">
    <w:abstractNumId w:val="144"/>
  </w:num>
  <w:num w:numId="96" w16cid:durableId="916086561">
    <w:abstractNumId w:val="25"/>
  </w:num>
  <w:num w:numId="97" w16cid:durableId="1669137442">
    <w:abstractNumId w:val="103"/>
  </w:num>
  <w:num w:numId="98" w16cid:durableId="1508518598">
    <w:abstractNumId w:val="83"/>
  </w:num>
  <w:num w:numId="99" w16cid:durableId="541600423">
    <w:abstractNumId w:val="52"/>
  </w:num>
  <w:num w:numId="100" w16cid:durableId="724645708">
    <w:abstractNumId w:val="37"/>
  </w:num>
  <w:num w:numId="101" w16cid:durableId="634455316">
    <w:abstractNumId w:val="36"/>
  </w:num>
  <w:num w:numId="102" w16cid:durableId="1622493559">
    <w:abstractNumId w:val="29"/>
  </w:num>
  <w:num w:numId="103" w16cid:durableId="1452240868">
    <w:abstractNumId w:val="51"/>
  </w:num>
  <w:num w:numId="104" w16cid:durableId="1838382356">
    <w:abstractNumId w:val="124"/>
  </w:num>
  <w:num w:numId="105" w16cid:durableId="378018841">
    <w:abstractNumId w:val="101"/>
  </w:num>
  <w:num w:numId="106" w16cid:durableId="618995967">
    <w:abstractNumId w:val="68"/>
  </w:num>
  <w:num w:numId="107" w16cid:durableId="61871940">
    <w:abstractNumId w:val="16"/>
  </w:num>
  <w:num w:numId="108" w16cid:durableId="729841248">
    <w:abstractNumId w:val="107"/>
  </w:num>
  <w:num w:numId="109" w16cid:durableId="767048383">
    <w:abstractNumId w:val="9"/>
  </w:num>
  <w:num w:numId="110" w16cid:durableId="1471559989">
    <w:abstractNumId w:val="131"/>
  </w:num>
  <w:num w:numId="111" w16cid:durableId="1086725729">
    <w:abstractNumId w:val="116"/>
  </w:num>
  <w:num w:numId="112" w16cid:durableId="932740893">
    <w:abstractNumId w:val="75"/>
  </w:num>
  <w:num w:numId="113" w16cid:durableId="1287539231">
    <w:abstractNumId w:val="110"/>
  </w:num>
  <w:num w:numId="114" w16cid:durableId="778724931">
    <w:abstractNumId w:val="95"/>
  </w:num>
  <w:num w:numId="115" w16cid:durableId="1316029464">
    <w:abstractNumId w:val="143"/>
  </w:num>
  <w:num w:numId="116" w16cid:durableId="1622223671">
    <w:abstractNumId w:val="69"/>
  </w:num>
  <w:num w:numId="117" w16cid:durableId="860436912">
    <w:abstractNumId w:val="42"/>
  </w:num>
  <w:num w:numId="118" w16cid:durableId="784085347">
    <w:abstractNumId w:val="119"/>
  </w:num>
  <w:num w:numId="119" w16cid:durableId="1752778968">
    <w:abstractNumId w:val="129"/>
  </w:num>
  <w:num w:numId="120" w16cid:durableId="869612077">
    <w:abstractNumId w:val="147"/>
  </w:num>
  <w:num w:numId="121" w16cid:durableId="2017729471">
    <w:abstractNumId w:val="12"/>
  </w:num>
  <w:num w:numId="122" w16cid:durableId="1734809060">
    <w:abstractNumId w:val="57"/>
  </w:num>
  <w:num w:numId="123" w16cid:durableId="1289313573">
    <w:abstractNumId w:val="28"/>
  </w:num>
  <w:num w:numId="124" w16cid:durableId="1342272720">
    <w:abstractNumId w:val="38"/>
  </w:num>
  <w:num w:numId="125" w16cid:durableId="633603193">
    <w:abstractNumId w:val="61"/>
  </w:num>
  <w:num w:numId="126" w16cid:durableId="1631932942">
    <w:abstractNumId w:val="99"/>
  </w:num>
  <w:num w:numId="127" w16cid:durableId="1006592461">
    <w:abstractNumId w:val="80"/>
  </w:num>
  <w:num w:numId="128" w16cid:durableId="809596216">
    <w:abstractNumId w:val="97"/>
  </w:num>
  <w:num w:numId="129" w16cid:durableId="1598830449">
    <w:abstractNumId w:val="59"/>
  </w:num>
  <w:num w:numId="130" w16cid:durableId="626470438">
    <w:abstractNumId w:val="74"/>
  </w:num>
  <w:num w:numId="131" w16cid:durableId="1348018595">
    <w:abstractNumId w:val="53"/>
  </w:num>
  <w:num w:numId="132" w16cid:durableId="2041398061">
    <w:abstractNumId w:val="34"/>
  </w:num>
  <w:num w:numId="133" w16cid:durableId="401872849">
    <w:abstractNumId w:val="128"/>
  </w:num>
  <w:num w:numId="134" w16cid:durableId="542442621">
    <w:abstractNumId w:val="148"/>
  </w:num>
  <w:num w:numId="135" w16cid:durableId="994189800">
    <w:abstractNumId w:val="112"/>
  </w:num>
  <w:num w:numId="136" w16cid:durableId="1122846665">
    <w:abstractNumId w:val="139"/>
  </w:num>
  <w:num w:numId="137" w16cid:durableId="885486225">
    <w:abstractNumId w:val="84"/>
  </w:num>
  <w:num w:numId="138" w16cid:durableId="1014378416">
    <w:abstractNumId w:val="151"/>
  </w:num>
  <w:num w:numId="139" w16cid:durableId="66922832">
    <w:abstractNumId w:val="47"/>
  </w:num>
  <w:num w:numId="140" w16cid:durableId="1432967222">
    <w:abstractNumId w:val="26"/>
  </w:num>
  <w:num w:numId="141" w16cid:durableId="555243523">
    <w:abstractNumId w:val="111"/>
  </w:num>
  <w:num w:numId="142" w16cid:durableId="1265266646">
    <w:abstractNumId w:val="70"/>
  </w:num>
  <w:num w:numId="143" w16cid:durableId="1139304366">
    <w:abstractNumId w:val="71"/>
  </w:num>
  <w:num w:numId="144" w16cid:durableId="798183349">
    <w:abstractNumId w:val="114"/>
  </w:num>
  <w:num w:numId="145" w16cid:durableId="34283975">
    <w:abstractNumId w:val="41"/>
  </w:num>
  <w:num w:numId="146" w16cid:durableId="2145124533">
    <w:abstractNumId w:val="8"/>
  </w:num>
  <w:num w:numId="147" w16cid:durableId="909802748">
    <w:abstractNumId w:val="106"/>
  </w:num>
  <w:num w:numId="148" w16cid:durableId="1880047495">
    <w:abstractNumId w:val="65"/>
  </w:num>
  <w:num w:numId="149" w16cid:durableId="1048534497">
    <w:abstractNumId w:val="142"/>
  </w:num>
  <w:num w:numId="150" w16cid:durableId="585113824">
    <w:abstractNumId w:val="105"/>
  </w:num>
  <w:num w:numId="151" w16cid:durableId="1106846270">
    <w:abstractNumId w:val="154"/>
  </w:num>
  <w:num w:numId="152" w16cid:durableId="399595">
    <w:abstractNumId w:val="130"/>
  </w:num>
  <w:num w:numId="153" w16cid:durableId="590896719">
    <w:abstractNumId w:val="64"/>
  </w:num>
  <w:num w:numId="154" w16cid:durableId="1005475387">
    <w:abstractNumId w:val="121"/>
  </w:num>
  <w:num w:numId="155" w16cid:durableId="1653481424">
    <w:abstractNumId w:val="137"/>
  </w:num>
  <w:num w:numId="156" w16cid:durableId="1658420616">
    <w:abstractNumId w:val="6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130"/>
    <w:rsid w:val="00017C82"/>
    <w:rsid w:val="00034616"/>
    <w:rsid w:val="00044552"/>
    <w:rsid w:val="00053A7B"/>
    <w:rsid w:val="0006063C"/>
    <w:rsid w:val="0007070D"/>
    <w:rsid w:val="00070B96"/>
    <w:rsid w:val="00070EE8"/>
    <w:rsid w:val="00076733"/>
    <w:rsid w:val="00080220"/>
    <w:rsid w:val="00082E72"/>
    <w:rsid w:val="000B3284"/>
    <w:rsid w:val="000B44CB"/>
    <w:rsid w:val="000B689A"/>
    <w:rsid w:val="000C5ED1"/>
    <w:rsid w:val="000E4FAE"/>
    <w:rsid w:val="000E520F"/>
    <w:rsid w:val="000F53D4"/>
    <w:rsid w:val="000F5512"/>
    <w:rsid w:val="00106C7A"/>
    <w:rsid w:val="0014672D"/>
    <w:rsid w:val="0015074B"/>
    <w:rsid w:val="00154134"/>
    <w:rsid w:val="00155E9A"/>
    <w:rsid w:val="0016030E"/>
    <w:rsid w:val="00165FF7"/>
    <w:rsid w:val="001667AD"/>
    <w:rsid w:val="00175DD0"/>
    <w:rsid w:val="00180F9C"/>
    <w:rsid w:val="001912D9"/>
    <w:rsid w:val="001B17DB"/>
    <w:rsid w:val="001B256C"/>
    <w:rsid w:val="001B6054"/>
    <w:rsid w:val="001C4A4B"/>
    <w:rsid w:val="001D0CBA"/>
    <w:rsid w:val="001D0DCF"/>
    <w:rsid w:val="001D2633"/>
    <w:rsid w:val="001D6EEB"/>
    <w:rsid w:val="001E1B4A"/>
    <w:rsid w:val="00205906"/>
    <w:rsid w:val="00220AA4"/>
    <w:rsid w:val="00222A2A"/>
    <w:rsid w:val="0023672A"/>
    <w:rsid w:val="002542DB"/>
    <w:rsid w:val="0025772F"/>
    <w:rsid w:val="002903DB"/>
    <w:rsid w:val="0029639D"/>
    <w:rsid w:val="002C1C98"/>
    <w:rsid w:val="002D008B"/>
    <w:rsid w:val="002E27AD"/>
    <w:rsid w:val="002F69D1"/>
    <w:rsid w:val="0030611E"/>
    <w:rsid w:val="003125CE"/>
    <w:rsid w:val="00326F90"/>
    <w:rsid w:val="003359EE"/>
    <w:rsid w:val="00351316"/>
    <w:rsid w:val="00356FD4"/>
    <w:rsid w:val="00363198"/>
    <w:rsid w:val="0036389B"/>
    <w:rsid w:val="00365381"/>
    <w:rsid w:val="00365B28"/>
    <w:rsid w:val="00390C9E"/>
    <w:rsid w:val="00391E36"/>
    <w:rsid w:val="00391FB3"/>
    <w:rsid w:val="003930C6"/>
    <w:rsid w:val="003B22EE"/>
    <w:rsid w:val="003B4BEF"/>
    <w:rsid w:val="003C1AA7"/>
    <w:rsid w:val="003E0F0B"/>
    <w:rsid w:val="003E14A2"/>
    <w:rsid w:val="003F39D4"/>
    <w:rsid w:val="003F75B9"/>
    <w:rsid w:val="004126ED"/>
    <w:rsid w:val="004359B2"/>
    <w:rsid w:val="00452192"/>
    <w:rsid w:val="00460322"/>
    <w:rsid w:val="00491BE6"/>
    <w:rsid w:val="00496355"/>
    <w:rsid w:val="004A2039"/>
    <w:rsid w:val="004A4F36"/>
    <w:rsid w:val="004B0B52"/>
    <w:rsid w:val="004D788E"/>
    <w:rsid w:val="004E6384"/>
    <w:rsid w:val="004F7BCA"/>
    <w:rsid w:val="005002B8"/>
    <w:rsid w:val="00516FD0"/>
    <w:rsid w:val="005420D0"/>
    <w:rsid w:val="00566F2C"/>
    <w:rsid w:val="0057154C"/>
    <w:rsid w:val="00572A3F"/>
    <w:rsid w:val="00575C4E"/>
    <w:rsid w:val="00590021"/>
    <w:rsid w:val="005935B9"/>
    <w:rsid w:val="00595C37"/>
    <w:rsid w:val="005A7053"/>
    <w:rsid w:val="005B2C0D"/>
    <w:rsid w:val="005D047C"/>
    <w:rsid w:val="005D1374"/>
    <w:rsid w:val="005E34E5"/>
    <w:rsid w:val="005F26C9"/>
    <w:rsid w:val="00615DCE"/>
    <w:rsid w:val="00622E8D"/>
    <w:rsid w:val="00633B4C"/>
    <w:rsid w:val="0064624B"/>
    <w:rsid w:val="006519D4"/>
    <w:rsid w:val="0066044D"/>
    <w:rsid w:val="00667C56"/>
    <w:rsid w:val="00681B1B"/>
    <w:rsid w:val="00683811"/>
    <w:rsid w:val="00686AD6"/>
    <w:rsid w:val="006954A4"/>
    <w:rsid w:val="006B1971"/>
    <w:rsid w:val="006D3979"/>
    <w:rsid w:val="00710839"/>
    <w:rsid w:val="00763D28"/>
    <w:rsid w:val="007672DC"/>
    <w:rsid w:val="00773D5C"/>
    <w:rsid w:val="00795E2D"/>
    <w:rsid w:val="007C45FE"/>
    <w:rsid w:val="007E4400"/>
    <w:rsid w:val="007F0687"/>
    <w:rsid w:val="007F332C"/>
    <w:rsid w:val="007F3638"/>
    <w:rsid w:val="007F61D3"/>
    <w:rsid w:val="00800C02"/>
    <w:rsid w:val="00814D34"/>
    <w:rsid w:val="0082220B"/>
    <w:rsid w:val="0083261F"/>
    <w:rsid w:val="00835E32"/>
    <w:rsid w:val="00852B05"/>
    <w:rsid w:val="00862C31"/>
    <w:rsid w:val="00865F0C"/>
    <w:rsid w:val="00872C7A"/>
    <w:rsid w:val="008852D9"/>
    <w:rsid w:val="00896996"/>
    <w:rsid w:val="008A1579"/>
    <w:rsid w:val="008A3140"/>
    <w:rsid w:val="008A4D2E"/>
    <w:rsid w:val="008B3C46"/>
    <w:rsid w:val="008B7E65"/>
    <w:rsid w:val="008C43F2"/>
    <w:rsid w:val="008C6852"/>
    <w:rsid w:val="008D27C1"/>
    <w:rsid w:val="008D54FD"/>
    <w:rsid w:val="008E1BC6"/>
    <w:rsid w:val="009011D9"/>
    <w:rsid w:val="00906285"/>
    <w:rsid w:val="009113FE"/>
    <w:rsid w:val="0091378A"/>
    <w:rsid w:val="00916CB1"/>
    <w:rsid w:val="009269E1"/>
    <w:rsid w:val="009705FB"/>
    <w:rsid w:val="00981E93"/>
    <w:rsid w:val="0099167E"/>
    <w:rsid w:val="009F0B04"/>
    <w:rsid w:val="009F19A8"/>
    <w:rsid w:val="00A01DDE"/>
    <w:rsid w:val="00A115D7"/>
    <w:rsid w:val="00A241FF"/>
    <w:rsid w:val="00A52B8E"/>
    <w:rsid w:val="00A726EA"/>
    <w:rsid w:val="00A75413"/>
    <w:rsid w:val="00A76657"/>
    <w:rsid w:val="00A81369"/>
    <w:rsid w:val="00A9208B"/>
    <w:rsid w:val="00A921B2"/>
    <w:rsid w:val="00A930BF"/>
    <w:rsid w:val="00AA1D8D"/>
    <w:rsid w:val="00AB2FE3"/>
    <w:rsid w:val="00AB50EF"/>
    <w:rsid w:val="00AC56E0"/>
    <w:rsid w:val="00AC6FB2"/>
    <w:rsid w:val="00AD110F"/>
    <w:rsid w:val="00AD46AF"/>
    <w:rsid w:val="00AD4F5F"/>
    <w:rsid w:val="00AD56FC"/>
    <w:rsid w:val="00AE5002"/>
    <w:rsid w:val="00AE689D"/>
    <w:rsid w:val="00AF3CBD"/>
    <w:rsid w:val="00B02D9F"/>
    <w:rsid w:val="00B05EA8"/>
    <w:rsid w:val="00B121BE"/>
    <w:rsid w:val="00B414B6"/>
    <w:rsid w:val="00B47730"/>
    <w:rsid w:val="00B542F9"/>
    <w:rsid w:val="00B733D8"/>
    <w:rsid w:val="00B744E4"/>
    <w:rsid w:val="00B820F1"/>
    <w:rsid w:val="00B9004B"/>
    <w:rsid w:val="00BB5637"/>
    <w:rsid w:val="00BD4E3E"/>
    <w:rsid w:val="00BD7681"/>
    <w:rsid w:val="00BE2BA2"/>
    <w:rsid w:val="00C027E1"/>
    <w:rsid w:val="00C342BC"/>
    <w:rsid w:val="00C73C9F"/>
    <w:rsid w:val="00C83EEE"/>
    <w:rsid w:val="00C865B1"/>
    <w:rsid w:val="00CA18EE"/>
    <w:rsid w:val="00CA28BD"/>
    <w:rsid w:val="00CB0664"/>
    <w:rsid w:val="00CD5061"/>
    <w:rsid w:val="00CE0477"/>
    <w:rsid w:val="00CF478B"/>
    <w:rsid w:val="00CF77B5"/>
    <w:rsid w:val="00D03619"/>
    <w:rsid w:val="00D22835"/>
    <w:rsid w:val="00D24F45"/>
    <w:rsid w:val="00D34993"/>
    <w:rsid w:val="00D432B8"/>
    <w:rsid w:val="00D5386C"/>
    <w:rsid w:val="00D538C0"/>
    <w:rsid w:val="00D54444"/>
    <w:rsid w:val="00D57FC2"/>
    <w:rsid w:val="00D760DD"/>
    <w:rsid w:val="00D87F9E"/>
    <w:rsid w:val="00D91DC5"/>
    <w:rsid w:val="00D95A19"/>
    <w:rsid w:val="00DA75A8"/>
    <w:rsid w:val="00DB1EA3"/>
    <w:rsid w:val="00DB6F81"/>
    <w:rsid w:val="00DC65CC"/>
    <w:rsid w:val="00DC6E9C"/>
    <w:rsid w:val="00DC773E"/>
    <w:rsid w:val="00DD7FE6"/>
    <w:rsid w:val="00DE3D41"/>
    <w:rsid w:val="00DE74AE"/>
    <w:rsid w:val="00E0476A"/>
    <w:rsid w:val="00E11A6A"/>
    <w:rsid w:val="00E24513"/>
    <w:rsid w:val="00E55304"/>
    <w:rsid w:val="00E57665"/>
    <w:rsid w:val="00E578EE"/>
    <w:rsid w:val="00E57FEA"/>
    <w:rsid w:val="00E64CE5"/>
    <w:rsid w:val="00E7096C"/>
    <w:rsid w:val="00E83598"/>
    <w:rsid w:val="00E8372C"/>
    <w:rsid w:val="00E844C9"/>
    <w:rsid w:val="00E86ED9"/>
    <w:rsid w:val="00EA766A"/>
    <w:rsid w:val="00EB31A2"/>
    <w:rsid w:val="00EB7ECB"/>
    <w:rsid w:val="00EE1D03"/>
    <w:rsid w:val="00EE476A"/>
    <w:rsid w:val="00EF015C"/>
    <w:rsid w:val="00F1154F"/>
    <w:rsid w:val="00F13880"/>
    <w:rsid w:val="00F14722"/>
    <w:rsid w:val="00F2036D"/>
    <w:rsid w:val="00F2295A"/>
    <w:rsid w:val="00F2684D"/>
    <w:rsid w:val="00F33DD3"/>
    <w:rsid w:val="00F37A96"/>
    <w:rsid w:val="00F41B2E"/>
    <w:rsid w:val="00F50858"/>
    <w:rsid w:val="00F81A10"/>
    <w:rsid w:val="00F82B7F"/>
    <w:rsid w:val="00FB077F"/>
    <w:rsid w:val="00FB4548"/>
    <w:rsid w:val="00FC0635"/>
    <w:rsid w:val="00FC4817"/>
    <w:rsid w:val="00FC693F"/>
    <w:rsid w:val="00FC74BF"/>
    <w:rsid w:val="00FC7B1A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A1788"/>
  <w14:defaultImageDpi w14:val="300"/>
  <w15:docId w15:val="{2138B16E-25DC-468D-AAF2-B89A69A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0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2054</Words>
  <Characters>13269</Characters>
  <Application>Microsoft Office Word</Application>
  <DocSecurity>0</DocSecurity>
  <Lines>780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George Ladds</cp:lastModifiedBy>
  <cp:revision>3</cp:revision>
  <dcterms:created xsi:type="dcterms:W3CDTF">2026-02-26T17:18:00Z</dcterms:created>
  <dcterms:modified xsi:type="dcterms:W3CDTF">2026-02-26T17:18:00Z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885aebf0-bad3-43b9-bf43-63c82ec224b0</vt:lpwstr>
  </property>
</Properties>
</file>